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2F48A" w14:textId="2B7079A7" w:rsidR="00F56F2E" w:rsidRPr="00181B8C" w:rsidRDefault="00BB1172" w:rsidP="00BB1172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181B8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المجلة الدولية للفنون الط</w:t>
      </w:r>
      <w:bookmarkStart w:id="0" w:name="_GoBack"/>
      <w:bookmarkEnd w:id="0"/>
      <w:r w:rsidRPr="00181B8C">
        <w:rPr>
          <w:rFonts w:asciiTheme="majorBidi" w:eastAsia="Calibri" w:hAnsiTheme="majorBidi" w:cstheme="majorBidi"/>
          <w:b/>
          <w:bCs/>
          <w:sz w:val="24"/>
          <w:szCs w:val="24"/>
          <w:rtl/>
        </w:rPr>
        <w:t>بية، المجلد الثاني، العدد الأول، يناير 2020، الصفحات 320- 327.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877"/>
        <w:gridCol w:w="4713"/>
        <w:gridCol w:w="1716"/>
      </w:tblGrid>
      <w:tr w:rsidR="00F56F2E" w:rsidRPr="00181B8C" w14:paraId="5C1014EC" w14:textId="77777777" w:rsidTr="00187C6F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593C1D23" w14:textId="77777777" w:rsidR="00F56F2E" w:rsidRPr="00181B8C" w:rsidRDefault="00F56F2E" w:rsidP="00F56F2E">
            <w:pPr>
              <w:widowControl w:val="0"/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81B8C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10D355A" wp14:editId="22C4B9B4">
                  <wp:extent cx="1054735" cy="1123627"/>
                  <wp:effectExtent l="0" t="0" r="0" b="635"/>
                  <wp:docPr id="55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72369ABC" w14:textId="77777777" w:rsidR="00F56F2E" w:rsidRPr="00181B8C" w:rsidRDefault="00F56F2E" w:rsidP="00F56F2E">
            <w:pPr>
              <w:widowControl w:val="0"/>
              <w:bidi w:val="0"/>
              <w:spacing w:after="0" w:line="240" w:lineRule="auto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  <w:p w14:paraId="75E9FF99" w14:textId="77777777" w:rsidR="00BB1172" w:rsidRPr="00181B8C" w:rsidRDefault="00BB1172" w:rsidP="00BB1172">
            <w:pPr>
              <w:widowControl w:val="0"/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</w:pPr>
            <w:r w:rsidRPr="00181B8C">
              <w:rPr>
                <w:rFonts w:asciiTheme="majorBidi" w:eastAsia="Calibri" w:hAnsiTheme="majorBidi" w:cstheme="majorBidi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73E99763" w14:textId="77777777" w:rsidR="00F56F2E" w:rsidRPr="00181B8C" w:rsidRDefault="00F56F2E" w:rsidP="00F56F2E">
            <w:pPr>
              <w:widowControl w:val="0"/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81B8C">
              <w:rPr>
                <w:rFonts w:asciiTheme="majorBidi" w:eastAsia="Calibri" w:hAnsiTheme="majorBidi" w:cstheme="majorBidi"/>
                <w:sz w:val="24"/>
                <w:szCs w:val="24"/>
              </w:rPr>
              <w:t>https://ijma.journals.ekb.eg/</w:t>
            </w:r>
          </w:p>
          <w:p w14:paraId="6361B0CA" w14:textId="77777777" w:rsidR="00F56F2E" w:rsidRPr="00181B8C" w:rsidRDefault="00F56F2E" w:rsidP="00F56F2E">
            <w:pPr>
              <w:widowControl w:val="0"/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</w:p>
        </w:tc>
        <w:tc>
          <w:tcPr>
            <w:tcW w:w="979" w:type="pct"/>
            <w:shd w:val="clear" w:color="auto" w:fill="auto"/>
            <w:vAlign w:val="center"/>
          </w:tcPr>
          <w:p w14:paraId="35C83117" w14:textId="77777777" w:rsidR="00F56F2E" w:rsidRPr="00181B8C" w:rsidRDefault="00F56F2E" w:rsidP="00F56F2E">
            <w:pPr>
              <w:widowControl w:val="0"/>
              <w:bidi w:val="0"/>
              <w:spacing w:after="0" w:line="24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181B8C">
              <w:rPr>
                <w:rFonts w:asciiTheme="majorBidi" w:eastAsia="Calibr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014F98B" wp14:editId="6FB62A73">
                  <wp:extent cx="948582" cy="1162060"/>
                  <wp:effectExtent l="0" t="0" r="4445" b="0"/>
                  <wp:docPr id="56" name="Picture 56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FF8C34" w14:textId="2EE7678B" w:rsidR="00F56F2E" w:rsidRPr="00181B8C" w:rsidRDefault="00BB1172" w:rsidP="00BB1172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color w:val="002060"/>
          <w:sz w:val="24"/>
          <w:szCs w:val="24"/>
        </w:rPr>
      </w:pPr>
      <w:r w:rsidRPr="00181B8C">
        <w:rPr>
          <w:rFonts w:asciiTheme="majorBidi" w:eastAsia="Calibri" w:hAnsiTheme="majorBidi" w:cstheme="majorBidi"/>
          <w:b/>
          <w:bCs/>
          <w:color w:val="002060"/>
          <w:sz w:val="24"/>
          <w:szCs w:val="24"/>
          <w:rtl/>
        </w:rPr>
        <w:t>مقالة أصيلة</w:t>
      </w:r>
    </w:p>
    <w:p w14:paraId="39B2AB5D" w14:textId="77777777" w:rsidR="00F56F2E" w:rsidRPr="00181B8C" w:rsidRDefault="00F56F2E" w:rsidP="00F56F2E">
      <w:pPr>
        <w:widowControl w:val="0"/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4"/>
          <w:szCs w:val="4"/>
        </w:rPr>
      </w:pPr>
    </w:p>
    <w:p w14:paraId="1664EE06" w14:textId="77777777" w:rsidR="00F56F2E" w:rsidRPr="00181B8C" w:rsidRDefault="00F56F2E" w:rsidP="00F56F2E">
      <w:pPr>
        <w:widowControl w:val="0"/>
        <w:bidi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"/>
          <w:szCs w:val="2"/>
        </w:rPr>
      </w:pPr>
      <w:r w:rsidRPr="00181B8C">
        <w:rPr>
          <w:rFonts w:asciiTheme="majorBidi" w:eastAsia="Calibri" w:hAnsiTheme="majorBidi" w:cstheme="majorBidi"/>
          <w:b/>
          <w:bCs/>
          <w:sz w:val="28"/>
          <w:szCs w:val="28"/>
        </w:rPr>
        <w:tab/>
      </w:r>
    </w:p>
    <w:p w14:paraId="390C0A7C" w14:textId="77777777" w:rsidR="00F56F2E" w:rsidRPr="00181B8C" w:rsidRDefault="00F56F2E" w:rsidP="00F56F2E">
      <w:pPr>
        <w:widowControl w:val="0"/>
        <w:bidi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14"/>
          <w:szCs w:val="14"/>
        </w:rPr>
      </w:pPr>
      <w:r w:rsidRPr="00181B8C">
        <w:rPr>
          <w:rFonts w:asciiTheme="majorBidi" w:eastAsia="Calibri" w:hAnsiTheme="majorBidi" w:cstheme="majorBidi"/>
          <w:b/>
          <w:bCs/>
          <w:sz w:val="28"/>
          <w:szCs w:val="28"/>
        </w:rPr>
        <w:tab/>
      </w:r>
    </w:p>
    <w:p w14:paraId="79B4AB2A" w14:textId="7F2279AF" w:rsidR="002D3F83" w:rsidRDefault="002D3F83" w:rsidP="00F56F2E">
      <w:pPr>
        <w:widowControl w:val="0"/>
        <w:bidi w:val="0"/>
        <w:spacing w:after="0" w:line="240" w:lineRule="auto"/>
        <w:jc w:val="center"/>
        <w:rPr>
          <w:rFonts w:asciiTheme="majorBidi" w:eastAsia="Calibri" w:hAnsiTheme="majorBidi" w:cs="Times New Roman"/>
          <w:b/>
          <w:bCs/>
          <w:sz w:val="26"/>
          <w:szCs w:val="26"/>
          <w:rtl/>
        </w:rPr>
      </w:pPr>
      <w:r w:rsidRPr="002D3F83">
        <w:rPr>
          <w:rFonts w:asciiTheme="majorBidi" w:eastAsia="Calibri" w:hAnsiTheme="majorBidi" w:cs="Times New Roman"/>
          <w:b/>
          <w:bCs/>
          <w:sz w:val="26"/>
          <w:szCs w:val="26"/>
          <w:rtl/>
        </w:rPr>
        <w:t>مقارنة بين الشرايين داخل الجمجمة وخارج القحف باستخدام التصوير العصبي في السكتة الدماغية الحادة وعلاقتها بعوامل الخطر</w:t>
      </w:r>
    </w:p>
    <w:p w14:paraId="68A331B2" w14:textId="69DACE07" w:rsidR="002D3F83" w:rsidRDefault="002D3F83" w:rsidP="002D3F83">
      <w:pPr>
        <w:widowControl w:val="0"/>
        <w:bidi w:val="0"/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26"/>
          <w:szCs w:val="26"/>
          <w:vertAlign w:val="superscript"/>
          <w:rtl/>
        </w:rPr>
      </w:pP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سيد الزيات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vertAlign w:val="superscript"/>
          <w:rtl/>
        </w:rPr>
        <w:t>1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، عماد فوزي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vertAlign w:val="superscript"/>
          <w:rtl/>
        </w:rPr>
        <w:t>1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، محمد أحمد زكي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vertAlign w:val="superscript"/>
          <w:rtl/>
        </w:rPr>
        <w:t>1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، جمال زكريا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vertAlign w:val="superscript"/>
          <w:rtl/>
        </w:rPr>
        <w:t>2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، هيثم عبدالغفار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vertAlign w:val="superscript"/>
          <w:rtl/>
        </w:rPr>
        <w:t>3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rtl/>
        </w:rPr>
        <w:t>، محمد رؤف</w:t>
      </w:r>
      <w:r>
        <w:rPr>
          <w:rFonts w:asciiTheme="majorBidi" w:eastAsia="Calibri" w:hAnsiTheme="majorBidi" w:cstheme="majorBidi" w:hint="cs"/>
          <w:b/>
          <w:bCs/>
          <w:sz w:val="26"/>
          <w:szCs w:val="26"/>
          <w:vertAlign w:val="superscript"/>
          <w:rtl/>
        </w:rPr>
        <w:t>1</w:t>
      </w:r>
    </w:p>
    <w:p w14:paraId="2019A086" w14:textId="0C2B670C" w:rsidR="002D3F83" w:rsidRDefault="002D3F83" w:rsidP="002D3F83">
      <w:pPr>
        <w:widowControl w:val="0"/>
        <w:bidi w:val="0"/>
        <w:spacing w:after="0" w:line="240" w:lineRule="auto"/>
        <w:jc w:val="right"/>
        <w:rPr>
          <w:rFonts w:asciiTheme="majorBidi" w:eastAsia="Calibri" w:hAnsiTheme="majorBidi" w:cstheme="majorBidi"/>
          <w:sz w:val="24"/>
          <w:szCs w:val="24"/>
          <w:rtl/>
        </w:rPr>
      </w:pPr>
      <w:r w:rsidRPr="002D3F83">
        <w:rPr>
          <w:rFonts w:asciiTheme="majorBidi" w:eastAsia="Calibri" w:hAnsiTheme="majorBidi" w:cstheme="majorBidi" w:hint="cs"/>
          <w:sz w:val="24"/>
          <w:szCs w:val="24"/>
          <w:rtl/>
        </w:rPr>
        <w:t>قسم الأمراض العصبية، كلية الطب بنين، جامعة الأزهر، مصر</w:t>
      </w:r>
      <w:r>
        <w:rPr>
          <w:rFonts w:asciiTheme="majorBidi" w:eastAsia="Calibri" w:hAnsiTheme="majorBidi" w:cstheme="majorBidi" w:hint="cs"/>
          <w:sz w:val="24"/>
          <w:szCs w:val="24"/>
          <w:vertAlign w:val="superscript"/>
          <w:rtl/>
        </w:rPr>
        <w:t>1</w:t>
      </w:r>
    </w:p>
    <w:p w14:paraId="0D6FBD8D" w14:textId="194F54D8" w:rsidR="002D3F83" w:rsidRDefault="002D3F83" w:rsidP="002D3F83">
      <w:pPr>
        <w:widowControl w:val="0"/>
        <w:bidi w:val="0"/>
        <w:spacing w:after="0" w:line="240" w:lineRule="auto"/>
        <w:jc w:val="right"/>
        <w:rPr>
          <w:rFonts w:asciiTheme="majorBidi" w:eastAsia="Calibri" w:hAnsiTheme="majorBidi" w:cstheme="majorBidi"/>
          <w:sz w:val="24"/>
          <w:szCs w:val="24"/>
          <w:vertAlign w:val="superscript"/>
          <w:rtl/>
        </w:rPr>
      </w:pPr>
      <w:r w:rsidRPr="002D3F83">
        <w:rPr>
          <w:rFonts w:asciiTheme="majorBidi" w:eastAsia="Calibri" w:hAnsiTheme="majorBidi" w:cstheme="majorBidi" w:hint="cs"/>
          <w:sz w:val="24"/>
          <w:szCs w:val="24"/>
          <w:rtl/>
        </w:rPr>
        <w:t xml:space="preserve">قسم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>الباثولوجيا الإكلينيكية</w:t>
      </w:r>
      <w:r w:rsidRPr="002D3F83">
        <w:rPr>
          <w:rFonts w:asciiTheme="majorBidi" w:eastAsia="Calibri" w:hAnsiTheme="majorBidi" w:cstheme="majorBidi" w:hint="cs"/>
          <w:sz w:val="24"/>
          <w:szCs w:val="24"/>
          <w:rtl/>
        </w:rPr>
        <w:t>، كلية الطب بنين، جامعة الأزهر، مصر</w:t>
      </w:r>
      <w:r>
        <w:rPr>
          <w:rFonts w:asciiTheme="majorBidi" w:eastAsia="Calibri" w:hAnsiTheme="majorBidi" w:cstheme="majorBidi" w:hint="cs"/>
          <w:sz w:val="24"/>
          <w:szCs w:val="24"/>
          <w:vertAlign w:val="superscript"/>
          <w:rtl/>
        </w:rPr>
        <w:t>2</w:t>
      </w:r>
    </w:p>
    <w:p w14:paraId="170A89A4" w14:textId="2E4F0955" w:rsidR="002D3F83" w:rsidRPr="002D3F83" w:rsidRDefault="002D3F83" w:rsidP="002D3F83">
      <w:pPr>
        <w:widowControl w:val="0"/>
        <w:bidi w:val="0"/>
        <w:spacing w:after="0" w:line="240" w:lineRule="auto"/>
        <w:jc w:val="right"/>
        <w:rPr>
          <w:rFonts w:asciiTheme="majorBidi" w:eastAsia="Calibri" w:hAnsiTheme="majorBidi" w:cstheme="majorBidi"/>
          <w:sz w:val="24"/>
          <w:szCs w:val="24"/>
          <w:rtl/>
        </w:rPr>
      </w:pPr>
      <w:r w:rsidRPr="002D3F83">
        <w:rPr>
          <w:rFonts w:asciiTheme="majorBidi" w:eastAsia="Calibri" w:hAnsiTheme="majorBidi" w:cstheme="majorBidi" w:hint="cs"/>
          <w:sz w:val="24"/>
          <w:szCs w:val="24"/>
          <w:rtl/>
        </w:rPr>
        <w:t xml:space="preserve">قسم </w:t>
      </w:r>
      <w:r>
        <w:rPr>
          <w:rFonts w:asciiTheme="majorBidi" w:eastAsia="Calibri" w:hAnsiTheme="majorBidi" w:cstheme="majorBidi" w:hint="cs"/>
          <w:sz w:val="24"/>
          <w:szCs w:val="24"/>
          <w:rtl/>
        </w:rPr>
        <w:t>الأشعة</w:t>
      </w:r>
      <w:r w:rsidRPr="002D3F83">
        <w:rPr>
          <w:rFonts w:asciiTheme="majorBidi" w:eastAsia="Calibri" w:hAnsiTheme="majorBidi" w:cstheme="majorBidi" w:hint="cs"/>
          <w:sz w:val="24"/>
          <w:szCs w:val="24"/>
          <w:rtl/>
        </w:rPr>
        <w:t>، كلية الطب بنين، جامعة الأزهر، مصر</w:t>
      </w:r>
      <w:r>
        <w:rPr>
          <w:rFonts w:asciiTheme="majorBidi" w:eastAsia="Calibri" w:hAnsiTheme="majorBidi" w:cstheme="majorBidi" w:hint="cs"/>
          <w:sz w:val="24"/>
          <w:szCs w:val="24"/>
          <w:vertAlign w:val="superscript"/>
          <w:rtl/>
        </w:rPr>
        <w:t>3</w:t>
      </w:r>
    </w:p>
    <w:p w14:paraId="4188B27E" w14:textId="77777777" w:rsidR="00F56F2E" w:rsidRPr="00181B8C" w:rsidRDefault="00F56F2E" w:rsidP="00F56F2E">
      <w:pPr>
        <w:widowControl w:val="0"/>
        <w:bidi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6"/>
          <w:szCs w:val="6"/>
        </w:rPr>
      </w:pPr>
    </w:p>
    <w:p w14:paraId="04F7C46F" w14:textId="2D56A0E4" w:rsidR="00834B1D" w:rsidRPr="00181B8C" w:rsidRDefault="00834B1D" w:rsidP="00834B1D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 w:rsidRPr="00181B8C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المؤلف المراسل: </w:t>
      </w:r>
      <w:r w:rsidR="002D3F83">
        <w:rPr>
          <w:rFonts w:asciiTheme="majorBidi" w:eastAsia="Calibri" w:hAnsiTheme="majorBidi" w:cstheme="majorBidi" w:hint="cs"/>
          <w:b/>
          <w:bCs/>
          <w:sz w:val="20"/>
          <w:szCs w:val="20"/>
          <w:rtl/>
        </w:rPr>
        <w:t>محمد أحمد زكي</w:t>
      </w:r>
    </w:p>
    <w:p w14:paraId="30377A4B" w14:textId="56683EC5" w:rsidR="00834B1D" w:rsidRPr="00181B8C" w:rsidRDefault="00834B1D" w:rsidP="002D3F83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b/>
          <w:bCs/>
          <w:sz w:val="20"/>
          <w:szCs w:val="20"/>
          <w:rtl/>
        </w:rPr>
      </w:pPr>
      <w:r w:rsidRPr="00181B8C">
        <w:rPr>
          <w:rFonts w:asciiTheme="majorBidi" w:eastAsia="Calibri" w:hAnsiTheme="majorBidi" w:cstheme="majorBidi"/>
          <w:b/>
          <w:bCs/>
          <w:sz w:val="20"/>
          <w:szCs w:val="20"/>
          <w:rtl/>
        </w:rPr>
        <w:t xml:space="preserve">البريد الالكتروني: </w:t>
      </w:r>
      <w:r w:rsidR="002D3F83" w:rsidRPr="002D3F83">
        <w:rPr>
          <w:rFonts w:asciiTheme="majorBidi" w:eastAsia="Calibri" w:hAnsiTheme="majorBidi" w:cstheme="majorBidi"/>
          <w:b/>
          <w:bCs/>
          <w:sz w:val="20"/>
          <w:szCs w:val="20"/>
        </w:rPr>
        <w:t>drmohammedzaki86@gmail.com</w:t>
      </w:r>
    </w:p>
    <w:p w14:paraId="5B5B49EA" w14:textId="789D3ADE" w:rsidR="00834B1D" w:rsidRPr="00181B8C" w:rsidRDefault="00834B1D" w:rsidP="002D3F83">
      <w:pPr>
        <w:spacing w:after="0" w:line="240" w:lineRule="auto"/>
        <w:jc w:val="both"/>
        <w:rPr>
          <w:rFonts w:asciiTheme="majorBidi" w:hAnsiTheme="majorBidi" w:cstheme="majorBidi"/>
          <w:b/>
          <w:bCs/>
          <w:sz w:val="16"/>
          <w:szCs w:val="16"/>
          <w:rtl/>
        </w:rPr>
      </w:pPr>
      <w:r w:rsidRPr="00181B8C">
        <w:rPr>
          <w:rFonts w:asciiTheme="majorBidi" w:hAnsiTheme="majorBidi" w:cstheme="majorBidi"/>
          <w:sz w:val="20"/>
          <w:szCs w:val="20"/>
          <w:rtl/>
          <w:lang w:bidi="ar-EG"/>
        </w:rPr>
        <w:t xml:space="preserve">المعرف الرقمي للمقالة: </w:t>
      </w:r>
      <w:r w:rsidR="002D3F83" w:rsidRPr="002D3F83">
        <w:rPr>
          <w:rFonts w:asciiTheme="majorBidi" w:hAnsiTheme="majorBidi" w:cstheme="majorBidi"/>
          <w:sz w:val="20"/>
          <w:szCs w:val="20"/>
          <w:lang w:bidi="ar-EG"/>
        </w:rPr>
        <w:t>10.21608/ijma.2020.20160.1047</w:t>
      </w:r>
    </w:p>
    <w:p w14:paraId="582F7876" w14:textId="7A615D07" w:rsidR="00834B1D" w:rsidRPr="00181B8C" w:rsidRDefault="00834B1D" w:rsidP="002D3F83">
      <w:pPr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</w:rPr>
      </w:pPr>
      <w:r w:rsidRPr="00181B8C">
        <w:rPr>
          <w:rFonts w:asciiTheme="majorBidi" w:hAnsiTheme="majorBidi" w:cstheme="majorBidi"/>
          <w:sz w:val="18"/>
          <w:szCs w:val="18"/>
          <w:rtl/>
        </w:rPr>
        <w:t xml:space="preserve">تاريخ الاستلام: </w:t>
      </w:r>
      <w:r w:rsidR="002D3F83">
        <w:rPr>
          <w:rFonts w:asciiTheme="majorBidi" w:hAnsiTheme="majorBidi" w:cstheme="majorBidi" w:hint="cs"/>
          <w:sz w:val="18"/>
          <w:szCs w:val="18"/>
          <w:rtl/>
        </w:rPr>
        <w:t xml:space="preserve">29-11-2019، تاريخ المراجعة 4- 2- 2020، تاريخ القبول للنشر: </w:t>
      </w:r>
      <w:r w:rsidR="002D3F83" w:rsidRPr="002D3F83">
        <w:rPr>
          <w:rFonts w:asciiTheme="majorBidi" w:hAnsiTheme="majorBidi" w:cstheme="majorBidi" w:hint="cs"/>
          <w:sz w:val="18"/>
          <w:szCs w:val="18"/>
          <w:rtl/>
        </w:rPr>
        <w:t>4- 2- 2020</w:t>
      </w:r>
      <w:r w:rsidR="002D3F83">
        <w:rPr>
          <w:rFonts w:asciiTheme="majorBidi" w:hAnsiTheme="majorBidi" w:cstheme="majorBidi" w:hint="cs"/>
          <w:sz w:val="18"/>
          <w:szCs w:val="18"/>
          <w:rtl/>
        </w:rPr>
        <w:t xml:space="preserve">، تاريخ النشر علي الموقع الالكتروني: </w:t>
      </w:r>
      <w:r w:rsidR="002D3F83" w:rsidRPr="002D3F83">
        <w:rPr>
          <w:rFonts w:asciiTheme="majorBidi" w:hAnsiTheme="majorBidi" w:cstheme="majorBidi" w:hint="cs"/>
          <w:sz w:val="18"/>
          <w:szCs w:val="18"/>
          <w:rtl/>
        </w:rPr>
        <w:t>4- 2- 2020</w:t>
      </w:r>
    </w:p>
    <w:p w14:paraId="57FFA207" w14:textId="77777777" w:rsidR="00834B1D" w:rsidRDefault="00834B1D" w:rsidP="00834B1D">
      <w:pPr>
        <w:widowControl w:val="0"/>
        <w:spacing w:after="0" w:line="240" w:lineRule="auto"/>
        <w:jc w:val="both"/>
        <w:rPr>
          <w:rFonts w:asciiTheme="majorBidi" w:eastAsia="Calibri" w:hAnsiTheme="majorBidi" w:cstheme="majorBidi"/>
          <w:sz w:val="20"/>
          <w:szCs w:val="20"/>
          <w:rtl/>
        </w:rPr>
      </w:pPr>
    </w:p>
    <w:p w14:paraId="085B3153" w14:textId="77777777" w:rsidR="00F56F2E" w:rsidRPr="00181B8C" w:rsidRDefault="00F56F2E" w:rsidP="00F56F2E">
      <w:pPr>
        <w:widowControl w:val="0"/>
        <w:bidi w:val="0"/>
        <w:spacing w:after="0" w:line="240" w:lineRule="auto"/>
        <w:jc w:val="both"/>
        <w:rPr>
          <w:rFonts w:asciiTheme="majorBidi" w:eastAsia="Calibri" w:hAnsiTheme="majorBidi" w:cstheme="majorBidi"/>
          <w:sz w:val="8"/>
          <w:szCs w:val="8"/>
        </w:rPr>
      </w:pPr>
    </w:p>
    <w:p w14:paraId="5717D3DE" w14:textId="77777777" w:rsidR="00F56F2E" w:rsidRPr="00181B8C" w:rsidRDefault="00F56F2E" w:rsidP="00F56F2E">
      <w:pPr>
        <w:widowControl w:val="0"/>
        <w:bidi w:val="0"/>
        <w:spacing w:after="0" w:line="240" w:lineRule="auto"/>
        <w:jc w:val="both"/>
        <w:rPr>
          <w:rFonts w:asciiTheme="majorBidi" w:eastAsia="Calibri" w:hAnsiTheme="majorBidi" w:cstheme="majorBidi"/>
          <w:color w:val="2E74B5"/>
          <w:sz w:val="2"/>
          <w:szCs w:val="2"/>
        </w:rPr>
      </w:pPr>
    </w:p>
    <w:p w14:paraId="4827D5AC" w14:textId="77777777" w:rsidR="00F56F2E" w:rsidRPr="00181B8C" w:rsidRDefault="00F56F2E" w:rsidP="00F56F2E">
      <w:pPr>
        <w:widowControl w:val="0"/>
        <w:bidi w:val="0"/>
        <w:spacing w:after="0" w:line="240" w:lineRule="auto"/>
        <w:jc w:val="both"/>
        <w:rPr>
          <w:rFonts w:asciiTheme="majorBidi" w:eastAsia="Calibri" w:hAnsiTheme="majorBidi" w:cstheme="majorBidi"/>
          <w:color w:val="2E74B5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F56F2E" w:rsidRPr="00181B8C" w14:paraId="23DEDB21" w14:textId="77777777" w:rsidTr="00187C6F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57485C45" w14:textId="77E3739C" w:rsidR="00780AB7" w:rsidRDefault="00780AB7" w:rsidP="00780AB7">
            <w:pPr>
              <w:widowControl w:val="0"/>
              <w:bidi w:val="0"/>
              <w:spacing w:after="0" w:line="240" w:lineRule="auto"/>
              <w:ind w:left="1173" w:hanging="1173"/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780AB7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الملخص باللغة العربية</w:t>
            </w:r>
          </w:p>
          <w:p w14:paraId="6BD7124B" w14:textId="33D90AC4" w:rsidR="002D3F83" w:rsidRDefault="002D3F83" w:rsidP="002D3F83">
            <w:pPr>
              <w:widowControl w:val="0"/>
              <w:spacing w:after="0" w:line="240" w:lineRule="auto"/>
              <w:ind w:left="1173" w:hanging="1173"/>
              <w:jc w:val="both"/>
              <w:rPr>
                <w:rFonts w:asciiTheme="majorBidi" w:eastAsia="Calibr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المقدمة: </w:t>
            </w:r>
            <w:r w:rsidR="00D711BC"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يمثل </w:t>
            </w:r>
            <w:r w:rsidR="00D711BC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الا</w:t>
            </w:r>
            <w:r w:rsidR="00D711BC"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حتشاء </w:t>
            </w:r>
            <w:r w:rsidR="00D711BC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نتيجة </w:t>
            </w:r>
            <w:r w:rsidR="00D711BC"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تصلب الشرايين نسبة كبيرة من احتشاءات الدماغ سواء كان يحدث من مرض تصلب الشرايين خارج الجمجمة أو داخل</w:t>
            </w:r>
            <w:r w:rsidR="00D711BC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ها</w:t>
            </w:r>
            <w:r w:rsidR="00D711BC"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. على الرغم من الدراسات الحديثة على عوامل خطر السكتة الدماغية. لا يزال من غير الواضح ما إذا كان عامل الخطر الو</w:t>
            </w:r>
            <w:r w:rsidR="00D711BC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</w:t>
            </w:r>
            <w:r w:rsidR="00D711BC"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حد يؤثر بشكل خاص على الشرايين خارج الجمجمة أو داخل الجمجمة لدى مرضى السكتة الدماغية أم لا</w:t>
            </w:r>
            <w:r w:rsidR="00D711BC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. </w:t>
            </w:r>
          </w:p>
          <w:p w14:paraId="287ED6EC" w14:textId="5E640C04" w:rsidR="00D711BC" w:rsidRDefault="00D711BC" w:rsidP="002D3F83">
            <w:pPr>
              <w:widowControl w:val="0"/>
              <w:spacing w:after="0" w:line="240" w:lineRule="auto"/>
              <w:ind w:left="1173" w:hanging="1173"/>
              <w:jc w:val="both"/>
              <w:rPr>
                <w:rFonts w:asciiTheme="majorBidi" w:eastAsia="Calibri" w:hAnsiTheme="majorBidi" w:cs="Times New Roman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الهدف من الدراسة: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تحديد الفرق بين تصلب الشرايين 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انسداد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ي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داخل الجمجمة وخارج الجمجمة وترابطه مع عوامل الخطر من السكتة الدماغية الحادة باستخدام تصوير الأوعية الدموية بالرنين المغناطيسي (</w:t>
            </w:r>
            <w:r w:rsidRPr="00D711BC">
              <w:rPr>
                <w:rFonts w:asciiTheme="majorBidi" w:eastAsia="Calibri" w:hAnsiTheme="majorBidi" w:cstheme="majorBidi"/>
                <w:sz w:val="24"/>
                <w:szCs w:val="24"/>
              </w:rPr>
              <w:t>MRA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) و / أو تصوير الأوعية 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ب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التصوير المقطعي المحوسب (</w:t>
            </w:r>
            <w:r w:rsidRPr="00D711BC">
              <w:rPr>
                <w:rFonts w:asciiTheme="majorBidi" w:eastAsia="Calibri" w:hAnsiTheme="majorBidi" w:cstheme="majorBidi"/>
                <w:sz w:val="24"/>
                <w:szCs w:val="24"/>
              </w:rPr>
              <w:t>CTA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) مع 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دوبلكس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. </w:t>
            </w:r>
          </w:p>
          <w:p w14:paraId="3F2DE925" w14:textId="2F833519" w:rsidR="00D711BC" w:rsidRDefault="00D711BC" w:rsidP="002D3F83">
            <w:pPr>
              <w:widowControl w:val="0"/>
              <w:spacing w:after="0" w:line="240" w:lineRule="auto"/>
              <w:ind w:left="1173" w:hanging="1173"/>
              <w:jc w:val="both"/>
              <w:rPr>
                <w:rFonts w:asciiTheme="majorBidi" w:eastAsia="Calibr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المرضي وطرق البحث: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جميع الحالات التي تم تشخيصها على أنها سكتة إقفارية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(نتيجة توقف أو ضعف الإمداد الدموي)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حادة تعرضت ل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أخذ ال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تاريخ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المرضي بصورة 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مفصل</w:t>
            </w:r>
            <w:r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ة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، فحص عصبي كامل ، فحوصات مخبرية روتينية ، </w:t>
            </w:r>
            <w:r w:rsidR="00765E25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وتم تقييم ال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أوعية خارج الجمجمة </w:t>
            </w:r>
            <w:r w:rsidR="00765E25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بالدوبلكس، والأوعية الدموية داخل الجمجمة 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تم تقييمها بواسطة </w:t>
            </w:r>
            <w:r w:rsidRPr="00D711BC">
              <w:rPr>
                <w:rFonts w:asciiTheme="majorBidi" w:eastAsia="Calibri" w:hAnsiTheme="majorBidi" w:cstheme="majorBidi"/>
                <w:sz w:val="24"/>
                <w:szCs w:val="24"/>
              </w:rPr>
              <w:t>MRA</w:t>
            </w:r>
            <w:r w:rsidRPr="00D711BC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و / أو </w:t>
            </w:r>
            <w:r w:rsidRPr="00D711BC">
              <w:rPr>
                <w:rFonts w:asciiTheme="majorBidi" w:eastAsia="Calibri" w:hAnsiTheme="majorBidi" w:cstheme="majorBidi"/>
                <w:sz w:val="24"/>
                <w:szCs w:val="24"/>
              </w:rPr>
              <w:t>CTA</w:t>
            </w:r>
          </w:p>
          <w:p w14:paraId="5798C5EA" w14:textId="59B7760B" w:rsidR="00765E25" w:rsidRPr="00344EA4" w:rsidRDefault="00765E25" w:rsidP="002D3F83">
            <w:pPr>
              <w:widowControl w:val="0"/>
              <w:spacing w:after="0" w:line="240" w:lineRule="auto"/>
              <w:ind w:left="1173" w:hanging="1173"/>
              <w:jc w:val="both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النتائج: </w:t>
            </w:r>
            <w:r w:rsidR="00344EA4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61 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مريضا المدرج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ين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في الدراسة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كانوا 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(38 ذكور و 23 إناث)، مع متوسط العمر (64.5 ± 11.4).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كان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الضيق الوعائي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خارج الجمجمة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(57 مريضا ، 93.4 ٪) ، في حين كان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الضيق الوعائي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داخل الجمجمة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(49 مريضا ، 80.3 ٪). ولكن كان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الضيق الشرياني 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داخل الجمجمة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شديد الدرجة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(45 مريضا ، 73.77 ٪) ، في حين أن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الضيق الوعائي شديد الدرجة 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خارج الجمجمة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، وجد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(26 مريضا ، 42.62 ٪).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>كان ارتفاع ضغط الدم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(72.1 ٪) ، والسمنة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(62.3 ٪) ، ومرض السكري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(57.4 ٪) ،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وزيادة الدهون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(54.1 ٪) والتدخين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 xml:space="preserve"> لدي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(39.3 ٪)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. وكانت تلك هي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عوامل الخطر التي تؤثر على قدم المساواة على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الأوعية الدموية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خارج الجمجمة وداخل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ها ب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نفس الترتيب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بصورة تنازلية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.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و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كان هناك ارتفاع في معدل انتشار ارتفاع ضغط الدم بين المرضى الذين يعانون من ضيق </w:t>
            </w:r>
            <w:r w:rsidR="00344EA4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شديد</w:t>
            </w:r>
            <w:r w:rsidR="00344EA4" w:rsidRPr="00344EA4">
              <w:rPr>
                <w:rFonts w:asciiTheme="majorBidi" w:eastAsia="Calibri" w:hAnsiTheme="majorBidi" w:cs="Times New Roman"/>
                <w:sz w:val="24"/>
                <w:szCs w:val="24"/>
                <w:rtl/>
              </w:rPr>
              <w:t xml:space="preserve"> داخل الجمجمة.</w:t>
            </w:r>
          </w:p>
          <w:p w14:paraId="179E02D1" w14:textId="3FD05C0C" w:rsidR="00F56F2E" w:rsidRPr="00780AB7" w:rsidRDefault="00780AB7" w:rsidP="00916438">
            <w:pPr>
              <w:widowControl w:val="0"/>
              <w:spacing w:after="0" w:line="240" w:lineRule="auto"/>
              <w:ind w:left="1173" w:hanging="1173"/>
              <w:jc w:val="both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الخلاصة: </w:t>
            </w:r>
            <w:r w:rsidRPr="00780AB7"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>كان ضيق الأوعية الدموية خارج الجمجمة أكثر شيوع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ا من داخل الجممجمة. ولكن كان الضيق ذا التأثير أكثر داخل </w:t>
            </w:r>
            <w:r w:rsidRPr="00916438">
              <w:rPr>
                <w:rFonts w:asciiTheme="majorBidi" w:eastAsia="Calibri" w:hAnsiTheme="majorBidi" w:cs="Times New Roman" w:hint="cs"/>
                <w:sz w:val="24"/>
                <w:szCs w:val="24"/>
                <w:rtl/>
              </w:rPr>
              <w:t>الجمجمة</w:t>
            </w:r>
            <w:r>
              <w:rPr>
                <w:rFonts w:asciiTheme="majorBidi" w:eastAsia="Calibri" w:hAnsiTheme="majorBidi" w:cstheme="majorBidi" w:hint="cs"/>
                <w:sz w:val="24"/>
                <w:szCs w:val="24"/>
                <w:rtl/>
              </w:rPr>
              <w:t xml:space="preserve"> عنه خارج الجمجمة. ووجد أن ارتفاع ضغط الدم يمثل عامل خطورة لضيق الأوعية داخل الجمجمة.  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3789343D" w14:textId="77777777" w:rsidR="00F56F2E" w:rsidRPr="00181B8C" w:rsidRDefault="00F56F2E" w:rsidP="00F56F2E">
      <w:pPr>
        <w:widowControl w:val="0"/>
        <w:bidi w:val="0"/>
        <w:spacing w:after="0" w:line="240" w:lineRule="auto"/>
        <w:ind w:left="597" w:hanging="597"/>
        <w:jc w:val="both"/>
        <w:rPr>
          <w:rFonts w:asciiTheme="majorBidi" w:eastAsia="Calibri" w:hAnsiTheme="majorBidi" w:cstheme="majorBidi"/>
          <w:b/>
          <w:bCs/>
          <w:sz w:val="10"/>
          <w:szCs w:val="10"/>
        </w:rPr>
      </w:pPr>
    </w:p>
    <w:p w14:paraId="256A5605" w14:textId="14FB0E70" w:rsidR="00834B1D" w:rsidRPr="00181B8C" w:rsidRDefault="00834B1D" w:rsidP="00834B1D">
      <w:pPr>
        <w:widowControl w:val="0"/>
        <w:spacing w:after="0" w:line="240" w:lineRule="auto"/>
        <w:ind w:left="597" w:hanging="597"/>
        <w:jc w:val="both"/>
        <w:rPr>
          <w:rFonts w:asciiTheme="majorBidi" w:eastAsia="Calibri" w:hAnsiTheme="majorBidi" w:cstheme="majorBidi"/>
          <w:b/>
          <w:bCs/>
          <w:sz w:val="24"/>
          <w:szCs w:val="24"/>
          <w:rtl/>
          <w:lang w:bidi="ar-EG"/>
        </w:rPr>
      </w:pPr>
      <w:r w:rsidRPr="00181B8C">
        <w:rPr>
          <w:rFonts w:asciiTheme="majorBidi" w:eastAsia="Calibri" w:hAnsiTheme="majorBidi" w:cstheme="majorBidi"/>
          <w:b/>
          <w:bCs/>
          <w:sz w:val="24"/>
          <w:szCs w:val="24"/>
          <w:rtl/>
        </w:rPr>
        <w:t xml:space="preserve">الكلمات المفتاحية: </w:t>
      </w:r>
      <w:r w:rsidR="00780AB7" w:rsidRPr="00344EA4">
        <w:rPr>
          <w:rFonts w:asciiTheme="majorBidi" w:eastAsia="Calibri" w:hAnsiTheme="majorBidi" w:cstheme="majorBidi" w:hint="cs"/>
          <w:sz w:val="24"/>
          <w:szCs w:val="24"/>
          <w:rtl/>
        </w:rPr>
        <w:t>ال</w:t>
      </w:r>
      <w:r w:rsidR="00780AB7" w:rsidRPr="00344EA4">
        <w:rPr>
          <w:rFonts w:asciiTheme="majorBidi" w:eastAsia="Calibri" w:hAnsiTheme="majorBidi" w:cs="Times New Roman"/>
          <w:sz w:val="24"/>
          <w:szCs w:val="24"/>
          <w:rtl/>
        </w:rPr>
        <w:t>احتشاء</w:t>
      </w:r>
      <w:r w:rsidR="00780AB7" w:rsidRPr="00344EA4">
        <w:rPr>
          <w:rFonts w:asciiTheme="majorBidi" w:eastAsia="Calibri" w:hAnsiTheme="majorBidi" w:cs="Times New Roman" w:hint="cs"/>
          <w:sz w:val="24"/>
          <w:szCs w:val="24"/>
          <w:rtl/>
        </w:rPr>
        <w:t xml:space="preserve"> الناتج عن</w:t>
      </w:r>
      <w:r w:rsidR="00780AB7" w:rsidRPr="00344EA4">
        <w:rPr>
          <w:rFonts w:asciiTheme="majorBidi" w:eastAsia="Calibri" w:hAnsiTheme="majorBidi" w:cs="Times New Roman"/>
          <w:sz w:val="24"/>
          <w:szCs w:val="24"/>
          <w:rtl/>
        </w:rPr>
        <w:t xml:space="preserve"> تصلب الشرايين. خارج القحف</w:t>
      </w:r>
      <w:r w:rsidR="00780AB7" w:rsidRPr="00344EA4">
        <w:rPr>
          <w:rFonts w:asciiTheme="majorBidi" w:eastAsia="Calibri" w:hAnsiTheme="majorBidi" w:cs="Times New Roman" w:hint="cs"/>
          <w:sz w:val="24"/>
          <w:szCs w:val="24"/>
          <w:rtl/>
        </w:rPr>
        <w:t xml:space="preserve"> (الجمجة)،</w:t>
      </w:r>
      <w:r w:rsidR="00780AB7" w:rsidRPr="00344EA4">
        <w:rPr>
          <w:rFonts w:asciiTheme="majorBidi" w:eastAsia="Calibri" w:hAnsiTheme="majorBidi" w:cs="Times New Roman"/>
          <w:sz w:val="24"/>
          <w:szCs w:val="24"/>
          <w:rtl/>
        </w:rPr>
        <w:t xml:space="preserve"> داخل الجمجمة</w:t>
      </w:r>
      <w:r w:rsidR="00780AB7" w:rsidRPr="00344EA4">
        <w:rPr>
          <w:rFonts w:asciiTheme="majorBidi" w:eastAsia="Calibri" w:hAnsiTheme="majorBidi" w:cs="Times New Roman" w:hint="cs"/>
          <w:sz w:val="24"/>
          <w:szCs w:val="24"/>
          <w:rtl/>
        </w:rPr>
        <w:t xml:space="preserve">، </w:t>
      </w:r>
      <w:r w:rsidR="00780AB7" w:rsidRPr="00344EA4">
        <w:rPr>
          <w:rFonts w:asciiTheme="majorBidi" w:eastAsia="Calibri" w:hAnsiTheme="majorBidi" w:cs="Times New Roman"/>
          <w:sz w:val="24"/>
          <w:szCs w:val="24"/>
          <w:rtl/>
        </w:rPr>
        <w:t>دوبلكس</w:t>
      </w:r>
      <w:r w:rsidR="00780AB7" w:rsidRPr="00344EA4">
        <w:rPr>
          <w:rFonts w:asciiTheme="majorBidi" w:eastAsia="Calibri" w:hAnsiTheme="majorBidi" w:cs="Times New Roman" w:hint="cs"/>
          <w:sz w:val="24"/>
          <w:szCs w:val="24"/>
          <w:rtl/>
        </w:rPr>
        <w:t xml:space="preserve"> (تصوير الأوعية بالموجات فوق الصوتية)، </w:t>
      </w:r>
      <w:r w:rsidR="00780AB7" w:rsidRPr="00344EA4">
        <w:rPr>
          <w:rFonts w:asciiTheme="majorBidi" w:eastAsia="Calibri" w:hAnsiTheme="majorBidi" w:cs="Times New Roman"/>
          <w:sz w:val="24"/>
          <w:szCs w:val="24"/>
          <w:rtl/>
        </w:rPr>
        <w:t>تصوير الأوعية بالرنين المغناطيسي</w:t>
      </w:r>
    </w:p>
    <w:p w14:paraId="7B72B316" w14:textId="77777777" w:rsidR="00834B1D" w:rsidRPr="00780AB7" w:rsidRDefault="00834B1D" w:rsidP="00364C48">
      <w:pPr>
        <w:widowControl w:val="0"/>
        <w:spacing w:after="0" w:line="240" w:lineRule="auto"/>
        <w:ind w:left="597" w:hanging="597"/>
        <w:jc w:val="both"/>
        <w:rPr>
          <w:rFonts w:asciiTheme="majorBidi" w:eastAsia="Calibri" w:hAnsiTheme="majorBidi" w:cstheme="majorBidi"/>
          <w:sz w:val="18"/>
          <w:szCs w:val="18"/>
          <w:lang w:bidi="ar-EG"/>
        </w:rPr>
      </w:pPr>
      <w:r w:rsidRPr="00780AB7">
        <w:rPr>
          <w:rFonts w:asciiTheme="majorBidi" w:eastAsia="Calibri" w:hAnsiTheme="majorBidi" w:cstheme="majorBidi"/>
          <w:sz w:val="18"/>
          <w:szCs w:val="18"/>
          <w:rtl/>
          <w:lang w:bidi="ar-EG"/>
        </w:rPr>
        <w:t>هذه مقالة مفتوحة المصدر تحت رخصة المشاع الإبداعي (</w:t>
      </w:r>
      <w:r w:rsidRPr="00780AB7">
        <w:rPr>
          <w:rFonts w:asciiTheme="majorBidi" w:eastAsia="Calibri" w:hAnsiTheme="majorBidi" w:cstheme="majorBidi"/>
          <w:sz w:val="18"/>
          <w:szCs w:val="18"/>
          <w:lang w:bidi="ar-EG"/>
        </w:rPr>
        <w:t>CC BY</w:t>
      </w:r>
      <w:r w:rsidRPr="00780AB7">
        <w:rPr>
          <w:rFonts w:asciiTheme="majorBidi" w:eastAsia="Calibri" w:hAnsiTheme="majorBidi" w:cstheme="majorBidi"/>
          <w:sz w:val="18"/>
          <w:szCs w:val="18"/>
          <w:rtl/>
          <w:lang w:bidi="ar-EG"/>
        </w:rPr>
        <w:t xml:space="preserve">) النسخة الثانية </w:t>
      </w:r>
      <w:r w:rsidRPr="00780AB7">
        <w:rPr>
          <w:rFonts w:asciiTheme="majorBidi" w:eastAsia="Calibri" w:hAnsiTheme="majorBidi" w:cstheme="majorBidi"/>
          <w:sz w:val="18"/>
          <w:szCs w:val="18"/>
          <w:lang w:bidi="ar-EG"/>
        </w:rPr>
        <w:t>[https://creativecommons.org/licenses/by/2.0/]</w:t>
      </w:r>
    </w:p>
    <w:sectPr w:rsidR="00834B1D" w:rsidRPr="00780AB7" w:rsidSect="00344EA4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800" w:bottom="1440" w:left="1800" w:header="708" w:footer="61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7CA64" w14:textId="77777777" w:rsidR="00470B41" w:rsidRDefault="00470B41" w:rsidP="00C131F6">
      <w:pPr>
        <w:spacing w:after="0" w:line="240" w:lineRule="auto"/>
      </w:pPr>
      <w:r>
        <w:separator/>
      </w:r>
    </w:p>
  </w:endnote>
  <w:endnote w:type="continuationSeparator" w:id="0">
    <w:p w14:paraId="5E3B0615" w14:textId="77777777" w:rsidR="00470B41" w:rsidRDefault="00470B41" w:rsidP="00C1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7737033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EF0C5" w14:textId="77777777" w:rsidR="001E41F2" w:rsidRDefault="001E4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210</w:t>
        </w:r>
        <w:r>
          <w:rPr>
            <w:noProof/>
          </w:rPr>
          <w:fldChar w:fldCharType="end"/>
        </w:r>
      </w:p>
    </w:sdtContent>
  </w:sdt>
  <w:p w14:paraId="11278D03" w14:textId="77777777" w:rsidR="001E41F2" w:rsidRDefault="001E41F2" w:rsidP="00187C6F">
    <w:pPr>
      <w:pStyle w:val="Footer"/>
      <w:tabs>
        <w:tab w:val="left" w:pos="5040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5919998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8EB107" w14:textId="77777777" w:rsidR="001E41F2" w:rsidRDefault="001E41F2" w:rsidP="00187C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209</w:t>
        </w:r>
        <w:r>
          <w:rPr>
            <w:noProof/>
          </w:rPr>
          <w:fldChar w:fldCharType="end"/>
        </w:r>
      </w:p>
    </w:sdtContent>
  </w:sdt>
  <w:p w14:paraId="3D2A4225" w14:textId="77777777" w:rsidR="001E41F2" w:rsidRDefault="001E41F2" w:rsidP="00187C6F">
    <w:pPr>
      <w:tabs>
        <w:tab w:val="left" w:pos="600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2280007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33BB48" w14:textId="77777777" w:rsidR="001E41F2" w:rsidRDefault="001E41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204</w:t>
        </w:r>
        <w:r>
          <w:rPr>
            <w:noProof/>
          </w:rPr>
          <w:fldChar w:fldCharType="end"/>
        </w:r>
      </w:p>
    </w:sdtContent>
  </w:sdt>
  <w:p w14:paraId="7BA48475" w14:textId="77777777" w:rsidR="001E41F2" w:rsidRDefault="001E41F2" w:rsidP="00187C6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4AD4B" w14:textId="77777777" w:rsidR="00470B41" w:rsidRDefault="00470B41" w:rsidP="00C131F6">
      <w:pPr>
        <w:spacing w:after="0" w:line="240" w:lineRule="auto"/>
      </w:pPr>
      <w:r>
        <w:separator/>
      </w:r>
    </w:p>
  </w:footnote>
  <w:footnote w:type="continuationSeparator" w:id="0">
    <w:p w14:paraId="72DB9A64" w14:textId="77777777" w:rsidR="00470B41" w:rsidRDefault="00470B41" w:rsidP="00C13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B3CA0" w14:textId="77777777" w:rsidR="001E41F2" w:rsidRPr="00EA3915" w:rsidRDefault="001E41F2" w:rsidP="00187C6F">
    <w:pPr>
      <w:pStyle w:val="Header"/>
      <w:pBdr>
        <w:bottom w:val="thickThinSmallGap" w:sz="24" w:space="0" w:color="538135"/>
      </w:pBdr>
      <w:shd w:val="clear" w:color="auto" w:fill="FFFFFF"/>
      <w:rPr>
        <w:rFonts w:ascii="Arial Narrow" w:hAnsi="Arial Narrow"/>
        <w:b/>
        <w:bCs/>
        <w:i/>
        <w:iCs/>
        <w:sz w:val="24"/>
        <w:szCs w:val="24"/>
      </w:rPr>
    </w:pPr>
    <w:r w:rsidRPr="004F03F3">
      <w:rPr>
        <w:rFonts w:ascii="Arial Narrow" w:hAnsi="Arial Narrow"/>
        <w:b/>
        <w:bCs/>
        <w:sz w:val="24"/>
        <w:szCs w:val="24"/>
      </w:rPr>
      <w:t>El-</w:t>
    </w:r>
    <w:proofErr w:type="spellStart"/>
    <w:r w:rsidRPr="004F03F3">
      <w:rPr>
        <w:rFonts w:ascii="Arial Narrow" w:hAnsi="Arial Narrow"/>
        <w:b/>
        <w:bCs/>
        <w:sz w:val="24"/>
        <w:szCs w:val="24"/>
      </w:rPr>
      <w:t>Gendy</w:t>
    </w:r>
    <w:proofErr w:type="spellEnd"/>
    <w:r w:rsidRPr="004F03F3">
      <w:rPr>
        <w:rFonts w:ascii="Arial Narrow" w:hAnsi="Arial Narrow"/>
        <w:b/>
        <w:bCs/>
        <w:sz w:val="24"/>
        <w:szCs w:val="24"/>
      </w:rPr>
      <w:t xml:space="preserve"> NF</w:t>
    </w:r>
    <w:r>
      <w:rPr>
        <w:rFonts w:ascii="Arial Narrow" w:hAnsi="Arial Narrow"/>
        <w:b/>
        <w:bCs/>
        <w:sz w:val="24"/>
        <w:szCs w:val="24"/>
      </w:rPr>
      <w:t>, et al</w:t>
    </w:r>
    <w:r w:rsidRPr="00EA3915">
      <w:rPr>
        <w:rFonts w:ascii="Arial Narrow" w:hAnsi="Arial Narrow"/>
        <w:b/>
        <w:bCs/>
        <w:i/>
        <w:iCs/>
        <w:sz w:val="24"/>
        <w:szCs w:val="24"/>
      </w:rPr>
      <w:t xml:space="preserve">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F8D06" w14:textId="5A183504" w:rsidR="001E41F2" w:rsidRPr="002D3F83" w:rsidRDefault="001E41F2" w:rsidP="002D3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353E6"/>
    <w:multiLevelType w:val="hybridMultilevel"/>
    <w:tmpl w:val="AFCE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00F4"/>
    <w:multiLevelType w:val="hybridMultilevel"/>
    <w:tmpl w:val="88441630"/>
    <w:lvl w:ilvl="0" w:tplc="973C6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96413"/>
    <w:multiLevelType w:val="hybridMultilevel"/>
    <w:tmpl w:val="C988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3DF"/>
    <w:multiLevelType w:val="hybridMultilevel"/>
    <w:tmpl w:val="D15EB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7C0"/>
    <w:rsid w:val="00001EA8"/>
    <w:rsid w:val="00007945"/>
    <w:rsid w:val="00014423"/>
    <w:rsid w:val="000218FD"/>
    <w:rsid w:val="0003110E"/>
    <w:rsid w:val="000562B8"/>
    <w:rsid w:val="000E7601"/>
    <w:rsid w:val="000F07B5"/>
    <w:rsid w:val="001001E2"/>
    <w:rsid w:val="00105F26"/>
    <w:rsid w:val="00106997"/>
    <w:rsid w:val="001417E3"/>
    <w:rsid w:val="00181B8C"/>
    <w:rsid w:val="001847B9"/>
    <w:rsid w:val="00187C6F"/>
    <w:rsid w:val="00196A1B"/>
    <w:rsid w:val="001A5625"/>
    <w:rsid w:val="001A57D6"/>
    <w:rsid w:val="001C09B4"/>
    <w:rsid w:val="001C5401"/>
    <w:rsid w:val="001D2019"/>
    <w:rsid w:val="001E205C"/>
    <w:rsid w:val="001E23BD"/>
    <w:rsid w:val="001E41F2"/>
    <w:rsid w:val="00211811"/>
    <w:rsid w:val="00215337"/>
    <w:rsid w:val="002317C4"/>
    <w:rsid w:val="00242FD9"/>
    <w:rsid w:val="002474EB"/>
    <w:rsid w:val="00247F87"/>
    <w:rsid w:val="002510A6"/>
    <w:rsid w:val="00261EDA"/>
    <w:rsid w:val="00281573"/>
    <w:rsid w:val="00284638"/>
    <w:rsid w:val="002C2560"/>
    <w:rsid w:val="002D3F83"/>
    <w:rsid w:val="002E0101"/>
    <w:rsid w:val="0031175A"/>
    <w:rsid w:val="00316A2A"/>
    <w:rsid w:val="00344EA4"/>
    <w:rsid w:val="00345FBB"/>
    <w:rsid w:val="0036042E"/>
    <w:rsid w:val="00364C48"/>
    <w:rsid w:val="00385651"/>
    <w:rsid w:val="003968D5"/>
    <w:rsid w:val="003B7EBD"/>
    <w:rsid w:val="00413105"/>
    <w:rsid w:val="004304AB"/>
    <w:rsid w:val="00434FF6"/>
    <w:rsid w:val="00470B41"/>
    <w:rsid w:val="00480B19"/>
    <w:rsid w:val="004B7FFB"/>
    <w:rsid w:val="004D1871"/>
    <w:rsid w:val="004D7747"/>
    <w:rsid w:val="00507E7C"/>
    <w:rsid w:val="00513D9B"/>
    <w:rsid w:val="00532FFA"/>
    <w:rsid w:val="00544DF6"/>
    <w:rsid w:val="00565ED8"/>
    <w:rsid w:val="00580214"/>
    <w:rsid w:val="005A5BA4"/>
    <w:rsid w:val="005A71A7"/>
    <w:rsid w:val="005B280E"/>
    <w:rsid w:val="005C4438"/>
    <w:rsid w:val="006207C6"/>
    <w:rsid w:val="00621757"/>
    <w:rsid w:val="0063736C"/>
    <w:rsid w:val="0066706E"/>
    <w:rsid w:val="00672952"/>
    <w:rsid w:val="00676648"/>
    <w:rsid w:val="006A123B"/>
    <w:rsid w:val="006B395A"/>
    <w:rsid w:val="006D0FF8"/>
    <w:rsid w:val="00722169"/>
    <w:rsid w:val="0073579F"/>
    <w:rsid w:val="00737DAA"/>
    <w:rsid w:val="00752C12"/>
    <w:rsid w:val="0076354F"/>
    <w:rsid w:val="00765E25"/>
    <w:rsid w:val="00780432"/>
    <w:rsid w:val="00780AB7"/>
    <w:rsid w:val="007A2CED"/>
    <w:rsid w:val="007A3726"/>
    <w:rsid w:val="007A4544"/>
    <w:rsid w:val="007B5CA0"/>
    <w:rsid w:val="007C01E9"/>
    <w:rsid w:val="007C09B9"/>
    <w:rsid w:val="007E6AE0"/>
    <w:rsid w:val="00834B1D"/>
    <w:rsid w:val="0083690B"/>
    <w:rsid w:val="00852CF9"/>
    <w:rsid w:val="00862747"/>
    <w:rsid w:val="00885F68"/>
    <w:rsid w:val="008B43BF"/>
    <w:rsid w:val="008C34D6"/>
    <w:rsid w:val="008D78F3"/>
    <w:rsid w:val="00916438"/>
    <w:rsid w:val="009165CB"/>
    <w:rsid w:val="00920A1C"/>
    <w:rsid w:val="009250F7"/>
    <w:rsid w:val="00951BDB"/>
    <w:rsid w:val="00973FAD"/>
    <w:rsid w:val="009B6544"/>
    <w:rsid w:val="009D03B6"/>
    <w:rsid w:val="009D34DB"/>
    <w:rsid w:val="00A14973"/>
    <w:rsid w:val="00A250FD"/>
    <w:rsid w:val="00A26EBA"/>
    <w:rsid w:val="00A4281A"/>
    <w:rsid w:val="00A60211"/>
    <w:rsid w:val="00A84049"/>
    <w:rsid w:val="00A919EF"/>
    <w:rsid w:val="00AA43A5"/>
    <w:rsid w:val="00AC61C9"/>
    <w:rsid w:val="00AD374A"/>
    <w:rsid w:val="00AF1C2C"/>
    <w:rsid w:val="00AF37CD"/>
    <w:rsid w:val="00B03932"/>
    <w:rsid w:val="00B17C33"/>
    <w:rsid w:val="00B44D8F"/>
    <w:rsid w:val="00B644C4"/>
    <w:rsid w:val="00B6716D"/>
    <w:rsid w:val="00B8753E"/>
    <w:rsid w:val="00BA6FA4"/>
    <w:rsid w:val="00BB1172"/>
    <w:rsid w:val="00BC7D8D"/>
    <w:rsid w:val="00BD2E57"/>
    <w:rsid w:val="00BE7A8E"/>
    <w:rsid w:val="00BF5A34"/>
    <w:rsid w:val="00C131F6"/>
    <w:rsid w:val="00C21416"/>
    <w:rsid w:val="00C2768C"/>
    <w:rsid w:val="00C31BC2"/>
    <w:rsid w:val="00C5732D"/>
    <w:rsid w:val="00C94F1D"/>
    <w:rsid w:val="00CB66F4"/>
    <w:rsid w:val="00CC2FC7"/>
    <w:rsid w:val="00CC6AEF"/>
    <w:rsid w:val="00CC6BEB"/>
    <w:rsid w:val="00CD17C0"/>
    <w:rsid w:val="00D1167C"/>
    <w:rsid w:val="00D15B38"/>
    <w:rsid w:val="00D235EE"/>
    <w:rsid w:val="00D23BFA"/>
    <w:rsid w:val="00D326C1"/>
    <w:rsid w:val="00D32DAD"/>
    <w:rsid w:val="00D44F34"/>
    <w:rsid w:val="00D711BC"/>
    <w:rsid w:val="00D73143"/>
    <w:rsid w:val="00D77908"/>
    <w:rsid w:val="00D844D7"/>
    <w:rsid w:val="00DA2766"/>
    <w:rsid w:val="00E130EE"/>
    <w:rsid w:val="00E14D70"/>
    <w:rsid w:val="00E722B5"/>
    <w:rsid w:val="00E73C9C"/>
    <w:rsid w:val="00E77BE8"/>
    <w:rsid w:val="00EB3E15"/>
    <w:rsid w:val="00EF1DC2"/>
    <w:rsid w:val="00F23424"/>
    <w:rsid w:val="00F46BB9"/>
    <w:rsid w:val="00F46F78"/>
    <w:rsid w:val="00F56F2E"/>
    <w:rsid w:val="00F613A4"/>
    <w:rsid w:val="00F70778"/>
    <w:rsid w:val="00F70BDC"/>
    <w:rsid w:val="00F7522C"/>
    <w:rsid w:val="00F80A86"/>
    <w:rsid w:val="00FC1E73"/>
    <w:rsid w:val="00FD1578"/>
    <w:rsid w:val="00FD3ECD"/>
    <w:rsid w:val="00FF1251"/>
    <w:rsid w:val="00FF378B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79EED"/>
  <w15:chartTrackingRefBased/>
  <w15:docId w15:val="{B78E4966-2307-48E0-85B5-4DC9AD003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31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F6"/>
  </w:style>
  <w:style w:type="paragraph" w:styleId="Footer">
    <w:name w:val="footer"/>
    <w:basedOn w:val="Normal"/>
    <w:link w:val="FooterChar"/>
    <w:uiPriority w:val="99"/>
    <w:unhideWhenUsed/>
    <w:rsid w:val="00C131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F6"/>
  </w:style>
  <w:style w:type="character" w:styleId="Hyperlink">
    <w:name w:val="Hyperlink"/>
    <w:basedOn w:val="DefaultParagraphFont"/>
    <w:uiPriority w:val="99"/>
    <w:unhideWhenUsed/>
    <w:rsid w:val="00D731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5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1E7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73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1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1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 Mahmoud</cp:lastModifiedBy>
  <cp:revision>3</cp:revision>
  <cp:lastPrinted>2019-10-20T10:24:00Z</cp:lastPrinted>
  <dcterms:created xsi:type="dcterms:W3CDTF">2020-02-09T21:28:00Z</dcterms:created>
  <dcterms:modified xsi:type="dcterms:W3CDTF">2020-02-09T21:29:00Z</dcterms:modified>
</cp:coreProperties>
</file>