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066EB7" w14:textId="77777777" w:rsidR="00F70B04" w:rsidRPr="00F70B04" w:rsidRDefault="00F70B04" w:rsidP="00F70B04">
      <w:pPr>
        <w:widowControl w:val="0"/>
        <w:bidi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rtl/>
        </w:rPr>
      </w:pPr>
      <w:bookmarkStart w:id="0" w:name="_GoBack"/>
      <w:bookmarkEnd w:id="0"/>
      <w:r w:rsidRPr="00F70B04">
        <w:rPr>
          <w:rFonts w:ascii="Times New Roman" w:eastAsia="Calibri" w:hAnsi="Times New Roman" w:cs="Times New Roman"/>
          <w:b/>
          <w:bCs/>
          <w:sz w:val="24"/>
          <w:szCs w:val="24"/>
          <w:rtl/>
        </w:rPr>
        <w:t xml:space="preserve">المجلة الدولية للفنون الطبية، المجلد الثاني، العدد الأول، يناير 2020، الصفحات 191- 198. </w:t>
      </w:r>
    </w:p>
    <w:tbl>
      <w:tblPr>
        <w:tblW w:w="5000" w:type="pct"/>
        <w:tblBorders>
          <w:top w:val="thinThickSmallGap" w:sz="24" w:space="0" w:color="538135"/>
          <w:bottom w:val="thinThickSmallGap" w:sz="24" w:space="0" w:color="538135"/>
        </w:tblBorders>
        <w:tblLook w:val="04A0" w:firstRow="1" w:lastRow="0" w:firstColumn="1" w:lastColumn="0" w:noHBand="0" w:noVBand="1"/>
      </w:tblPr>
      <w:tblGrid>
        <w:gridCol w:w="1937"/>
        <w:gridCol w:w="5592"/>
        <w:gridCol w:w="1831"/>
      </w:tblGrid>
      <w:tr w:rsidR="00F70B04" w:rsidRPr="00F70B04" w14:paraId="0B78C47B" w14:textId="77777777" w:rsidTr="0054732C">
        <w:trPr>
          <w:trHeight w:val="1961"/>
        </w:trPr>
        <w:tc>
          <w:tcPr>
            <w:tcW w:w="1035" w:type="pct"/>
            <w:shd w:val="clear" w:color="auto" w:fill="auto"/>
            <w:vAlign w:val="center"/>
          </w:tcPr>
          <w:p w14:paraId="5AD25798" w14:textId="77777777" w:rsidR="00F70B04" w:rsidRPr="00F70B04" w:rsidRDefault="00F70B04" w:rsidP="00F70B0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B04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ADFCF28" wp14:editId="071B0F6C">
                  <wp:extent cx="1054735" cy="1123627"/>
                  <wp:effectExtent l="0" t="0" r="0" b="635"/>
                  <wp:docPr id="20" name="Picture 1" descr="F:\IJMA-2019\covers\11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IJMA-2019\covers\11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5113" cy="11346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87" w:type="pct"/>
            <w:shd w:val="clear" w:color="auto" w:fill="auto"/>
          </w:tcPr>
          <w:p w14:paraId="52773863" w14:textId="77777777" w:rsidR="00F70B04" w:rsidRPr="00F70B04" w:rsidRDefault="00F70B04" w:rsidP="00F70B0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2BB0375" w14:textId="77777777" w:rsidR="00F70B04" w:rsidRPr="00F70B04" w:rsidRDefault="00F70B04" w:rsidP="00F70B0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EG"/>
              </w:rPr>
            </w:pPr>
            <w:r w:rsidRPr="00F70B04"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EG"/>
              </w:rPr>
              <w:t xml:space="preserve">متاح علي الموقع الالكتروني للمجلة </w:t>
            </w:r>
          </w:p>
          <w:p w14:paraId="1B808303" w14:textId="77777777" w:rsidR="00F70B04" w:rsidRPr="00F70B04" w:rsidRDefault="00F70B04" w:rsidP="00F70B0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B04">
              <w:rPr>
                <w:rFonts w:ascii="Times New Roman" w:eastAsia="Calibri" w:hAnsi="Times New Roman" w:cs="Times New Roman"/>
                <w:sz w:val="24"/>
                <w:szCs w:val="24"/>
              </w:rPr>
              <w:t>https://ijma.journals.ekb.eg/</w:t>
            </w:r>
          </w:p>
          <w:p w14:paraId="2C2EC5F6" w14:textId="77777777" w:rsidR="00F70B04" w:rsidRPr="00F70B04" w:rsidRDefault="00F70B04" w:rsidP="00F70B0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8" w:type="pct"/>
            <w:shd w:val="clear" w:color="auto" w:fill="auto"/>
            <w:vAlign w:val="center"/>
          </w:tcPr>
          <w:p w14:paraId="196D26DE" w14:textId="77777777" w:rsidR="00F70B04" w:rsidRPr="00F70B04" w:rsidRDefault="00F70B04" w:rsidP="00F70B0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B04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42B4633" wp14:editId="7B30F38E">
                  <wp:extent cx="948582" cy="1162060"/>
                  <wp:effectExtent l="0" t="0" r="4445" b="0"/>
                  <wp:docPr id="21" name="Picture 21" descr="F:\IJMA-2019\imhote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IJMA-2019\imhote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brightnessContrast brigh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8333" cy="11985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3164E25" w14:textId="77777777" w:rsidR="00F70B04" w:rsidRPr="00F70B04" w:rsidRDefault="00F70B04" w:rsidP="00F70B04">
      <w:pPr>
        <w:widowControl w:val="0"/>
        <w:bidi/>
        <w:spacing w:after="0" w:line="240" w:lineRule="auto"/>
        <w:rPr>
          <w:rFonts w:ascii="Times New Roman" w:eastAsia="Calibri" w:hAnsi="Times New Roman" w:cs="Times New Roman"/>
          <w:b/>
          <w:bCs/>
          <w:color w:val="002060"/>
          <w:sz w:val="24"/>
          <w:szCs w:val="24"/>
        </w:rPr>
      </w:pPr>
      <w:r w:rsidRPr="00F70B04">
        <w:rPr>
          <w:rFonts w:ascii="Times New Roman" w:eastAsia="Calibri" w:hAnsi="Times New Roman" w:cs="Times New Roman"/>
          <w:b/>
          <w:bCs/>
          <w:color w:val="002060"/>
          <w:sz w:val="24"/>
          <w:szCs w:val="24"/>
          <w:rtl/>
        </w:rPr>
        <w:t>مقالة أصيلة</w:t>
      </w:r>
    </w:p>
    <w:p w14:paraId="79C0A267" w14:textId="77777777" w:rsidR="00F70B04" w:rsidRPr="00F70B04" w:rsidRDefault="00F70B04" w:rsidP="00F70B04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8"/>
          <w:szCs w:val="8"/>
        </w:rPr>
      </w:pPr>
    </w:p>
    <w:p w14:paraId="6E2335C3" w14:textId="77777777" w:rsidR="00F70B04" w:rsidRPr="00F70B04" w:rsidRDefault="00F70B04" w:rsidP="00F70B04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rtl/>
        </w:rPr>
      </w:pPr>
      <w:r w:rsidRPr="00F70B04">
        <w:rPr>
          <w:rFonts w:ascii="Times New Roman" w:eastAsia="Calibri" w:hAnsi="Times New Roman" w:cs="Times New Roman"/>
          <w:b/>
          <w:bCs/>
          <w:sz w:val="28"/>
          <w:szCs w:val="28"/>
          <w:rtl/>
        </w:rPr>
        <w:t xml:space="preserve">تحليل تدفق السائل النخاعي في تقييم كفاءة </w:t>
      </w:r>
      <w:r w:rsidRPr="00F70B04">
        <w:rPr>
          <w:rFonts w:ascii="Times New Roman" w:eastAsia="Calibri" w:hAnsi="Times New Roman" w:cs="Times New Roman" w:hint="cs"/>
          <w:b/>
          <w:bCs/>
          <w:sz w:val="28"/>
          <w:szCs w:val="28"/>
          <w:rtl/>
        </w:rPr>
        <w:t>فغر</w:t>
      </w:r>
      <w:r w:rsidRPr="00F70B04">
        <w:rPr>
          <w:rFonts w:ascii="Times New Roman" w:eastAsia="Calibri" w:hAnsi="Times New Roman" w:cs="Times New Roman"/>
          <w:b/>
          <w:bCs/>
          <w:sz w:val="28"/>
          <w:szCs w:val="28"/>
          <w:rtl/>
        </w:rPr>
        <w:t>البطين الثالث بالمنظار في تضيق القناة المائية</w:t>
      </w:r>
    </w:p>
    <w:p w14:paraId="57D26CDB" w14:textId="77777777" w:rsidR="00F70B04" w:rsidRPr="00F70B04" w:rsidRDefault="00F70B04" w:rsidP="00F70B04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rtl/>
        </w:rPr>
      </w:pPr>
      <w:r w:rsidRPr="00F70B04">
        <w:rPr>
          <w:rFonts w:ascii="Times New Roman" w:eastAsia="Calibri" w:hAnsi="Times New Roman" w:cs="Times New Roman" w:hint="cs"/>
          <w:b/>
          <w:bCs/>
          <w:sz w:val="24"/>
          <w:szCs w:val="24"/>
          <w:rtl/>
        </w:rPr>
        <w:t>محمد حسام الدين أبوشهبة</w:t>
      </w:r>
      <w:r w:rsidRPr="00F70B04">
        <w:rPr>
          <w:rFonts w:ascii="Times New Roman" w:eastAsia="Calibri" w:hAnsi="Times New Roman" w:cs="Times New Roman" w:hint="cs"/>
          <w:b/>
          <w:bCs/>
          <w:sz w:val="24"/>
          <w:szCs w:val="24"/>
          <w:vertAlign w:val="superscript"/>
          <w:rtl/>
        </w:rPr>
        <w:t>1</w:t>
      </w:r>
      <w:r w:rsidRPr="00F70B04">
        <w:rPr>
          <w:rFonts w:ascii="Times New Roman" w:eastAsia="Calibri" w:hAnsi="Times New Roman" w:cs="Times New Roman" w:hint="cs"/>
          <w:b/>
          <w:bCs/>
          <w:sz w:val="24"/>
          <w:szCs w:val="24"/>
          <w:rtl/>
        </w:rPr>
        <w:t>، محمد الجبالي أحمد الهادي</w:t>
      </w:r>
      <w:r w:rsidRPr="00F70B04">
        <w:rPr>
          <w:rFonts w:ascii="Times New Roman" w:eastAsia="Calibri" w:hAnsi="Times New Roman" w:cs="Times New Roman" w:hint="cs"/>
          <w:b/>
          <w:bCs/>
          <w:sz w:val="24"/>
          <w:szCs w:val="24"/>
          <w:vertAlign w:val="superscript"/>
          <w:rtl/>
        </w:rPr>
        <w:t>1</w:t>
      </w:r>
      <w:r w:rsidRPr="00F70B04">
        <w:rPr>
          <w:rFonts w:ascii="Times New Roman" w:eastAsia="Calibri" w:hAnsi="Times New Roman" w:cs="Times New Roman" w:hint="cs"/>
          <w:b/>
          <w:bCs/>
          <w:sz w:val="24"/>
          <w:szCs w:val="24"/>
          <w:rtl/>
        </w:rPr>
        <w:t>، حاتم محممد السمولي</w:t>
      </w:r>
      <w:r w:rsidRPr="00F70B04">
        <w:rPr>
          <w:rFonts w:ascii="Times New Roman" w:eastAsia="Calibri" w:hAnsi="Times New Roman" w:cs="Times New Roman" w:hint="cs"/>
          <w:b/>
          <w:bCs/>
          <w:sz w:val="24"/>
          <w:szCs w:val="24"/>
          <w:vertAlign w:val="superscript"/>
          <w:rtl/>
        </w:rPr>
        <w:t>1</w:t>
      </w:r>
      <w:r w:rsidRPr="00F70B04">
        <w:rPr>
          <w:rFonts w:ascii="Times New Roman" w:eastAsia="Calibri" w:hAnsi="Times New Roman" w:cs="Times New Roman" w:hint="cs"/>
          <w:b/>
          <w:bCs/>
          <w:sz w:val="24"/>
          <w:szCs w:val="24"/>
          <w:rtl/>
        </w:rPr>
        <w:t>، إسلام محمد الشويحي</w:t>
      </w:r>
      <w:r w:rsidRPr="00F70B04">
        <w:rPr>
          <w:rFonts w:ascii="Times New Roman" w:eastAsia="Calibri" w:hAnsi="Times New Roman" w:cs="Times New Roman" w:hint="cs"/>
          <w:b/>
          <w:bCs/>
          <w:sz w:val="24"/>
          <w:szCs w:val="24"/>
          <w:vertAlign w:val="superscript"/>
          <w:rtl/>
        </w:rPr>
        <w:t>2</w:t>
      </w:r>
    </w:p>
    <w:p w14:paraId="3EA6E081" w14:textId="77777777" w:rsidR="00F70B04" w:rsidRPr="00F70B04" w:rsidRDefault="00F70B04" w:rsidP="00F70B04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rtl/>
        </w:rPr>
      </w:pPr>
      <w:r w:rsidRPr="00F70B04">
        <w:rPr>
          <w:rFonts w:ascii="Times New Roman" w:eastAsia="Calibri" w:hAnsi="Times New Roman" w:cs="Times New Roman" w:hint="cs"/>
          <w:b/>
          <w:bCs/>
          <w:sz w:val="24"/>
          <w:szCs w:val="24"/>
          <w:rtl/>
        </w:rPr>
        <w:t xml:space="preserve"> </w:t>
      </w:r>
    </w:p>
    <w:p w14:paraId="22FF91A0" w14:textId="77777777" w:rsidR="00F70B04" w:rsidRPr="00F70B04" w:rsidRDefault="00F70B04" w:rsidP="00F70B04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vertAlign w:val="superscript"/>
          <w:rtl/>
        </w:rPr>
      </w:pPr>
      <w:r w:rsidRPr="00F70B04">
        <w:rPr>
          <w:rFonts w:ascii="Times New Roman" w:eastAsia="Calibri" w:hAnsi="Times New Roman" w:cs="Times New Roman"/>
          <w:sz w:val="24"/>
          <w:szCs w:val="24"/>
          <w:rtl/>
        </w:rPr>
        <w:t xml:space="preserve">قسم جراحة المخ والأعصاب ، كلية </w:t>
      </w:r>
      <w:r w:rsidRPr="00F70B04">
        <w:rPr>
          <w:rFonts w:ascii="Times New Roman" w:eastAsia="Calibri" w:hAnsi="Times New Roman" w:cs="Times New Roman" w:hint="cs"/>
          <w:sz w:val="24"/>
          <w:szCs w:val="24"/>
          <w:rtl/>
        </w:rPr>
        <w:t>ال</w:t>
      </w:r>
      <w:r w:rsidRPr="00F70B04">
        <w:rPr>
          <w:rFonts w:ascii="Times New Roman" w:eastAsia="Calibri" w:hAnsi="Times New Roman" w:cs="Times New Roman"/>
          <w:sz w:val="24"/>
          <w:szCs w:val="24"/>
          <w:rtl/>
        </w:rPr>
        <w:t xml:space="preserve">طب </w:t>
      </w:r>
      <w:r w:rsidRPr="00F70B04">
        <w:rPr>
          <w:rFonts w:ascii="Times New Roman" w:eastAsia="Calibri" w:hAnsi="Times New Roman" w:cs="Times New Roman" w:hint="cs"/>
          <w:sz w:val="24"/>
          <w:szCs w:val="24"/>
          <w:rtl/>
        </w:rPr>
        <w:t>ب</w:t>
      </w:r>
      <w:r w:rsidRPr="00F70B04">
        <w:rPr>
          <w:rFonts w:ascii="Times New Roman" w:eastAsia="Calibri" w:hAnsi="Times New Roman" w:cs="Times New Roman"/>
          <w:sz w:val="24"/>
          <w:szCs w:val="24"/>
          <w:rtl/>
        </w:rPr>
        <w:t>دمياط ، جامعة الأزهر ، مصر</w:t>
      </w:r>
      <w:r w:rsidRPr="00F70B04">
        <w:rPr>
          <w:rFonts w:ascii="Times New Roman" w:eastAsia="Calibri" w:hAnsi="Times New Roman" w:cs="Times New Roman" w:hint="cs"/>
          <w:sz w:val="24"/>
          <w:szCs w:val="24"/>
          <w:vertAlign w:val="superscript"/>
          <w:rtl/>
        </w:rPr>
        <w:t>1</w:t>
      </w:r>
    </w:p>
    <w:p w14:paraId="41827C05" w14:textId="77777777" w:rsidR="00F70B04" w:rsidRPr="00F70B04" w:rsidRDefault="00F70B04" w:rsidP="00F70B04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rtl/>
        </w:rPr>
      </w:pPr>
      <w:r w:rsidRPr="00F70B04">
        <w:rPr>
          <w:rFonts w:ascii="Times New Roman" w:eastAsia="Calibri" w:hAnsi="Times New Roman" w:cs="Times New Roman"/>
          <w:sz w:val="24"/>
          <w:szCs w:val="24"/>
          <w:rtl/>
        </w:rPr>
        <w:t>قسم جراحة المخ والأعصاب ،</w:t>
      </w:r>
      <w:r w:rsidRPr="00F70B04">
        <w:rPr>
          <w:rFonts w:ascii="Calibri" w:eastAsia="Calibri" w:hAnsi="Calibri" w:cs="Arial"/>
          <w:rtl/>
        </w:rPr>
        <w:t xml:space="preserve"> </w:t>
      </w:r>
      <w:r w:rsidRPr="00F70B04">
        <w:rPr>
          <w:rFonts w:ascii="Calibri" w:eastAsia="Calibri" w:hAnsi="Calibri" w:cs="Arial" w:hint="cs"/>
          <w:rtl/>
        </w:rPr>
        <w:t>مستشفي</w:t>
      </w:r>
      <w:r w:rsidRPr="00F70B04">
        <w:rPr>
          <w:rFonts w:ascii="Times New Roman" w:eastAsia="Calibri" w:hAnsi="Times New Roman" w:cs="Times New Roman"/>
          <w:sz w:val="24"/>
          <w:szCs w:val="24"/>
          <w:rtl/>
        </w:rPr>
        <w:t xml:space="preserve"> المنصورة العام الجديد ، وزارة الصحة، مصر</w:t>
      </w:r>
      <w:r w:rsidRPr="00F70B04">
        <w:rPr>
          <w:rFonts w:ascii="Times New Roman" w:eastAsia="Calibri" w:hAnsi="Times New Roman" w:cs="Times New Roman" w:hint="cs"/>
          <w:sz w:val="24"/>
          <w:szCs w:val="24"/>
          <w:rtl/>
        </w:rPr>
        <w:t xml:space="preserve">. </w:t>
      </w:r>
    </w:p>
    <w:p w14:paraId="45DC9DF0" w14:textId="77777777" w:rsidR="00F70B04" w:rsidRPr="00F70B04" w:rsidRDefault="00F70B04" w:rsidP="00F70B04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8"/>
          <w:szCs w:val="8"/>
        </w:rPr>
      </w:pPr>
    </w:p>
    <w:p w14:paraId="3BA3DD06" w14:textId="77777777" w:rsidR="00F70B04" w:rsidRPr="00F70B04" w:rsidRDefault="00F70B04" w:rsidP="00F70B04">
      <w:pPr>
        <w:widowControl w:val="0"/>
        <w:bidi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18630B0B" w14:textId="77777777" w:rsidR="00F70B04" w:rsidRPr="00F70B04" w:rsidRDefault="00F70B04" w:rsidP="00F70B04">
      <w:pPr>
        <w:widowControl w:val="0"/>
        <w:bidi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  <w:rtl/>
          <w:lang w:bidi="ar-EG"/>
        </w:rPr>
      </w:pPr>
      <w:r w:rsidRPr="00F70B04">
        <w:rPr>
          <w:rFonts w:ascii="Times New Roman" w:eastAsia="Calibri" w:hAnsi="Times New Roman" w:cs="Times New Roman"/>
          <w:b/>
          <w:bCs/>
          <w:sz w:val="20"/>
          <w:szCs w:val="20"/>
          <w:rtl/>
        </w:rPr>
        <w:t xml:space="preserve">المؤلف المراسل: </w:t>
      </w:r>
      <w:r w:rsidRPr="00F70B04">
        <w:rPr>
          <w:rFonts w:ascii="Times New Roman" w:eastAsia="Calibri" w:hAnsi="Times New Roman" w:cs="Times New Roman" w:hint="cs"/>
          <w:b/>
          <w:bCs/>
          <w:sz w:val="20"/>
          <w:szCs w:val="20"/>
          <w:rtl/>
          <w:lang w:bidi="ar-EG"/>
        </w:rPr>
        <w:t>محمد الجبالي أحمد الهادي</w:t>
      </w:r>
    </w:p>
    <w:p w14:paraId="2AAB7300" w14:textId="77777777" w:rsidR="00F70B04" w:rsidRPr="00F70B04" w:rsidRDefault="00F70B04" w:rsidP="00F70B04">
      <w:pPr>
        <w:widowControl w:val="0"/>
        <w:bidi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F70B04">
        <w:rPr>
          <w:rFonts w:ascii="Times New Roman" w:eastAsia="Calibri" w:hAnsi="Times New Roman" w:cs="Times New Roman"/>
          <w:b/>
          <w:bCs/>
          <w:sz w:val="20"/>
          <w:szCs w:val="20"/>
          <w:rtl/>
        </w:rPr>
        <w:t xml:space="preserve">البريد الالكتروني: </w:t>
      </w:r>
      <w:r w:rsidRPr="00F70B04">
        <w:rPr>
          <w:rFonts w:ascii="Times New Roman" w:eastAsia="Calibri" w:hAnsi="Times New Roman" w:cs="Times New Roman" w:hint="cs"/>
          <w:b/>
          <w:bCs/>
          <w:sz w:val="20"/>
          <w:szCs w:val="20"/>
          <w:rtl/>
        </w:rPr>
        <w:t xml:space="preserve"> </w:t>
      </w:r>
      <w:r w:rsidRPr="00F70B04">
        <w:rPr>
          <w:rFonts w:ascii="Times New Roman" w:eastAsia="Calibri" w:hAnsi="Times New Roman" w:cs="Times New Roman"/>
          <w:b/>
          <w:bCs/>
          <w:sz w:val="20"/>
          <w:szCs w:val="20"/>
        </w:rPr>
        <w:t>m.gebali@domazhermedicine.edu.eg</w:t>
      </w:r>
    </w:p>
    <w:p w14:paraId="0E677DDA" w14:textId="77777777" w:rsidR="00F70B04" w:rsidRPr="00F70B04" w:rsidRDefault="00F70B04" w:rsidP="00F70B04">
      <w:pPr>
        <w:bidi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16"/>
          <w:szCs w:val="16"/>
          <w:rtl/>
        </w:rPr>
      </w:pPr>
      <w:r w:rsidRPr="00F70B04">
        <w:rPr>
          <w:rFonts w:ascii="Times New Roman" w:eastAsia="Calibri" w:hAnsi="Times New Roman" w:cs="Times New Roman"/>
          <w:sz w:val="20"/>
          <w:szCs w:val="20"/>
          <w:rtl/>
          <w:lang w:bidi="ar-EG"/>
        </w:rPr>
        <w:t xml:space="preserve">المعرف الرقمي للمقالة: </w:t>
      </w:r>
      <w:r w:rsidRPr="00F70B04">
        <w:rPr>
          <w:rFonts w:ascii="Times New Roman" w:eastAsia="Calibri" w:hAnsi="Times New Roman" w:cs="Times New Roman"/>
          <w:color w:val="2E74B5"/>
          <w:sz w:val="20"/>
          <w:szCs w:val="20"/>
        </w:rPr>
        <w:t>10.21608/ijma.2019.18702.1041</w:t>
      </w:r>
    </w:p>
    <w:p w14:paraId="3353C62C" w14:textId="77777777" w:rsidR="00F70B04" w:rsidRPr="00F70B04" w:rsidRDefault="00F70B04" w:rsidP="00F70B04">
      <w:pPr>
        <w:bidi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70B04">
        <w:rPr>
          <w:rFonts w:ascii="Times New Roman" w:eastAsia="Calibri" w:hAnsi="Times New Roman" w:cs="Times New Roman"/>
          <w:sz w:val="18"/>
          <w:szCs w:val="18"/>
          <w:rtl/>
        </w:rPr>
        <w:t xml:space="preserve">تاريخ الاستلام: </w:t>
      </w:r>
      <w:r w:rsidRPr="00F70B04">
        <w:rPr>
          <w:rFonts w:ascii="Times New Roman" w:eastAsia="Calibri" w:hAnsi="Times New Roman" w:cs="Times New Roman" w:hint="cs"/>
          <w:sz w:val="18"/>
          <w:szCs w:val="18"/>
          <w:rtl/>
        </w:rPr>
        <w:t xml:space="preserve">26- 10 </w:t>
      </w:r>
      <w:r w:rsidRPr="00F70B04">
        <w:rPr>
          <w:rFonts w:ascii="Times New Roman" w:eastAsia="Calibri" w:hAnsi="Times New Roman" w:cs="Times New Roman"/>
          <w:sz w:val="18"/>
          <w:szCs w:val="18"/>
          <w:rtl/>
        </w:rPr>
        <w:t>–</w:t>
      </w:r>
      <w:r w:rsidRPr="00F70B04">
        <w:rPr>
          <w:rFonts w:ascii="Times New Roman" w:eastAsia="Calibri" w:hAnsi="Times New Roman" w:cs="Times New Roman" w:hint="cs"/>
          <w:sz w:val="18"/>
          <w:szCs w:val="18"/>
          <w:rtl/>
        </w:rPr>
        <w:t xml:space="preserve"> 2019، تاريخ المراجعة: 9-11-2019، تاريخ القبول للنشر: 24- 11- 2019، تاريخ النشر علي الموقع الالكتروني: 24- 11-2019</w:t>
      </w:r>
    </w:p>
    <w:p w14:paraId="2FE665BE" w14:textId="77777777" w:rsidR="00F70B04" w:rsidRPr="00F70B04" w:rsidRDefault="00F70B04" w:rsidP="00F70B04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14:paraId="34DA091C" w14:textId="77777777" w:rsidR="00F70B04" w:rsidRPr="00F70B04" w:rsidRDefault="00F70B04" w:rsidP="00F70B04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2E74B5"/>
          <w:sz w:val="20"/>
          <w:szCs w:val="20"/>
        </w:rPr>
      </w:pPr>
    </w:p>
    <w:p w14:paraId="2B9C3DE8" w14:textId="77777777" w:rsidR="00F70B04" w:rsidRPr="00F70B04" w:rsidRDefault="00F70B04" w:rsidP="00F70B04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2E74B5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F70B04" w:rsidRPr="00F70B04" w14:paraId="62A86021" w14:textId="77777777" w:rsidTr="0054732C">
        <w:tc>
          <w:tcPr>
            <w:tcW w:w="5000" w:type="pct"/>
            <w:tcBorders>
              <w:top w:val="single" w:sz="24" w:space="0" w:color="385623"/>
              <w:left w:val="nil"/>
              <w:bottom w:val="single" w:sz="24" w:space="0" w:color="385623"/>
              <w:right w:val="nil"/>
            </w:tcBorders>
            <w:shd w:val="clear" w:color="auto" w:fill="auto"/>
          </w:tcPr>
          <w:p w14:paraId="23FFB2BE" w14:textId="77777777" w:rsidR="00F70B04" w:rsidRPr="00F70B04" w:rsidRDefault="00F70B04" w:rsidP="00F70B04">
            <w:pPr>
              <w:widowControl w:val="0"/>
              <w:spacing w:after="0" w:line="240" w:lineRule="auto"/>
              <w:ind w:left="1173" w:hanging="1173"/>
              <w:jc w:val="center"/>
              <w:rPr>
                <w:rFonts w:ascii="Times New Roman" w:eastAsia="Calibri" w:hAnsi="Times New Roman" w:cs="Times New Roman"/>
                <w:b/>
                <w:bCs/>
                <w:rtl/>
              </w:rPr>
            </w:pPr>
            <w:r w:rsidRPr="00F70B04">
              <w:rPr>
                <w:rFonts w:ascii="Times New Roman" w:eastAsia="Calibri" w:hAnsi="Times New Roman" w:cs="Times New Roman" w:hint="cs"/>
                <w:b/>
                <w:bCs/>
                <w:rtl/>
              </w:rPr>
              <w:t>الملخص باللغة العربية</w:t>
            </w:r>
          </w:p>
          <w:p w14:paraId="2378E51D" w14:textId="77777777" w:rsidR="00F70B04" w:rsidRPr="00F70B04" w:rsidRDefault="00F70B04" w:rsidP="00F70B04">
            <w:pPr>
              <w:widowControl w:val="0"/>
              <w:bidi/>
              <w:spacing w:after="0" w:line="240" w:lineRule="auto"/>
              <w:ind w:left="1173" w:hanging="1173"/>
              <w:jc w:val="both"/>
              <w:rPr>
                <w:rFonts w:ascii="Times New Roman" w:eastAsia="Calibri" w:hAnsi="Times New Roman" w:cs="Times New Roman"/>
                <w:rtl/>
              </w:rPr>
            </w:pPr>
            <w:r w:rsidRPr="00F70B04">
              <w:rPr>
                <w:rFonts w:ascii="Times New Roman" w:eastAsia="Calibri" w:hAnsi="Times New Roman" w:cs="Times New Roman" w:hint="cs"/>
                <w:b/>
                <w:bCs/>
                <w:rtl/>
              </w:rPr>
              <w:t xml:space="preserve">المقدمة: </w:t>
            </w:r>
            <w:r w:rsidRPr="00F70B04">
              <w:rPr>
                <w:rFonts w:ascii="Times New Roman" w:eastAsia="Calibri" w:hAnsi="Times New Roman" w:cs="Times New Roman"/>
                <w:rtl/>
              </w:rPr>
              <w:t xml:space="preserve">اكتسب نهج </w:t>
            </w:r>
            <w:r w:rsidRPr="00F70B04">
              <w:rPr>
                <w:rFonts w:ascii="Times New Roman" w:eastAsia="Calibri" w:hAnsi="Times New Roman" w:cs="Times New Roman" w:hint="cs"/>
                <w:rtl/>
              </w:rPr>
              <w:t>فغر</w:t>
            </w:r>
            <w:r w:rsidRPr="00F70B04">
              <w:rPr>
                <w:rFonts w:ascii="Times New Roman" w:eastAsia="Calibri" w:hAnsi="Times New Roman" w:cs="Times New Roman"/>
                <w:rtl/>
              </w:rPr>
              <w:t xml:space="preserve"> البطين الثالث بالمنظار شعبية </w:t>
            </w:r>
            <w:r w:rsidRPr="00F70B04">
              <w:rPr>
                <w:rFonts w:ascii="Times New Roman" w:eastAsia="Calibri" w:hAnsi="Times New Roman" w:cs="Times New Roman" w:hint="cs"/>
                <w:rtl/>
              </w:rPr>
              <w:t>مقارنة بإجراء تحويل (</w:t>
            </w:r>
            <w:r w:rsidRPr="00F70B04">
              <w:rPr>
                <w:rFonts w:ascii="Times New Roman" w:eastAsia="Calibri" w:hAnsi="Times New Roman" w:cs="Times New Roman"/>
              </w:rPr>
              <w:t>shunt</w:t>
            </w:r>
            <w:r w:rsidRPr="00F70B04">
              <w:rPr>
                <w:rFonts w:ascii="Times New Roman" w:eastAsia="Calibri" w:hAnsi="Times New Roman" w:cs="Times New Roman" w:hint="cs"/>
                <w:rtl/>
              </w:rPr>
              <w:t>)</w:t>
            </w:r>
            <w:r w:rsidRPr="00F70B04">
              <w:rPr>
                <w:rFonts w:ascii="Times New Roman" w:eastAsia="Calibri" w:hAnsi="Times New Roman" w:cs="Times New Roman"/>
                <w:rtl/>
              </w:rPr>
              <w:t xml:space="preserve"> </w:t>
            </w:r>
            <w:r w:rsidRPr="00F70B04">
              <w:rPr>
                <w:rFonts w:ascii="Times New Roman" w:eastAsia="Calibri" w:hAnsi="Times New Roman" w:cs="Times New Roman" w:hint="cs"/>
                <w:rtl/>
                <w:lang w:bidi="ar-EG"/>
              </w:rPr>
              <w:t xml:space="preserve">في علاج </w:t>
            </w:r>
            <w:r w:rsidRPr="00F70B04">
              <w:rPr>
                <w:rFonts w:ascii="Times New Roman" w:eastAsia="Calibri" w:hAnsi="Times New Roman" w:cs="Times New Roman"/>
                <w:rtl/>
              </w:rPr>
              <w:t xml:space="preserve">استسقاء الرأس الانسدادي. </w:t>
            </w:r>
            <w:r w:rsidRPr="00F70B04">
              <w:rPr>
                <w:rFonts w:ascii="Times New Roman" w:eastAsia="Calibri" w:hAnsi="Times New Roman" w:cs="Times New Roman" w:hint="cs"/>
                <w:rtl/>
              </w:rPr>
              <w:t xml:space="preserve">ولكن </w:t>
            </w:r>
            <w:r w:rsidRPr="00F70B04">
              <w:rPr>
                <w:rFonts w:ascii="Times New Roman" w:eastAsia="Calibri" w:hAnsi="Times New Roman" w:cs="Times New Roman"/>
                <w:rtl/>
              </w:rPr>
              <w:t xml:space="preserve">يظل تقييم </w:t>
            </w:r>
            <w:r w:rsidRPr="00F70B04">
              <w:rPr>
                <w:rFonts w:ascii="Times New Roman" w:eastAsia="Calibri" w:hAnsi="Times New Roman" w:cs="Times New Roman" w:hint="cs"/>
                <w:rtl/>
              </w:rPr>
              <w:t>فغر</w:t>
            </w:r>
            <w:r w:rsidRPr="00F70B04">
              <w:rPr>
                <w:rFonts w:ascii="Times New Roman" w:eastAsia="Calibri" w:hAnsi="Times New Roman" w:cs="Times New Roman"/>
                <w:rtl/>
              </w:rPr>
              <w:t xml:space="preserve"> البطين الثالث بالمنظار بعد العملية الجراحية ومتابعة المرضى مسألة مثيرة للجدل والتحدي لضمان كفاءة </w:t>
            </w:r>
            <w:r w:rsidRPr="00F70B04">
              <w:rPr>
                <w:rFonts w:ascii="Times New Roman" w:eastAsia="Calibri" w:hAnsi="Times New Roman" w:cs="Times New Roman" w:hint="cs"/>
                <w:rtl/>
              </w:rPr>
              <w:t>واستمرار تدفق السائل من الفتحة داخل</w:t>
            </w:r>
            <w:r w:rsidRPr="00F70B04">
              <w:rPr>
                <w:rFonts w:ascii="Times New Roman" w:eastAsia="Calibri" w:hAnsi="Times New Roman" w:cs="Times New Roman"/>
                <w:rtl/>
              </w:rPr>
              <w:t xml:space="preserve"> البطين</w:t>
            </w:r>
            <w:r w:rsidRPr="00F70B04">
              <w:rPr>
                <w:rFonts w:ascii="Times New Roman" w:eastAsia="Calibri" w:hAnsi="Times New Roman" w:cs="Times New Roman" w:hint="cs"/>
                <w:rtl/>
              </w:rPr>
              <w:t>.</w:t>
            </w:r>
          </w:p>
          <w:p w14:paraId="6FFA44F3" w14:textId="77777777" w:rsidR="00F70B04" w:rsidRPr="00F70B04" w:rsidRDefault="00F70B04" w:rsidP="00F70B04">
            <w:pPr>
              <w:widowControl w:val="0"/>
              <w:bidi/>
              <w:spacing w:after="0" w:line="240" w:lineRule="auto"/>
              <w:ind w:left="1173" w:hanging="1173"/>
              <w:jc w:val="both"/>
              <w:rPr>
                <w:rFonts w:ascii="Times New Roman" w:eastAsia="Calibri" w:hAnsi="Times New Roman" w:cs="Times New Roman"/>
                <w:rtl/>
              </w:rPr>
            </w:pPr>
            <w:r w:rsidRPr="00F70B04">
              <w:rPr>
                <w:rFonts w:ascii="Times New Roman" w:eastAsia="Calibri" w:hAnsi="Times New Roman" w:cs="Times New Roman" w:hint="cs"/>
                <w:b/>
                <w:bCs/>
                <w:rtl/>
              </w:rPr>
              <w:t>الهدف من الدراسة:</w:t>
            </w:r>
            <w:r w:rsidRPr="00F70B04">
              <w:rPr>
                <w:rFonts w:ascii="Times New Roman" w:eastAsia="Calibri" w:hAnsi="Times New Roman" w:cs="Times New Roman" w:hint="cs"/>
                <w:rtl/>
              </w:rPr>
              <w:t xml:space="preserve">  </w:t>
            </w:r>
            <w:r w:rsidRPr="00F70B04">
              <w:rPr>
                <w:rFonts w:ascii="Times New Roman" w:eastAsia="Calibri" w:hAnsi="Times New Roman" w:cs="Times New Roman"/>
                <w:rtl/>
              </w:rPr>
              <w:t>تقييم ما إذا كان يتم استعادة تدفق السائل النخاعي (</w:t>
            </w:r>
            <w:r w:rsidRPr="00F70B04">
              <w:rPr>
                <w:rFonts w:ascii="Times New Roman" w:eastAsia="Calibri" w:hAnsi="Times New Roman" w:cs="Times New Roman"/>
              </w:rPr>
              <w:t>CSF</w:t>
            </w:r>
            <w:r w:rsidRPr="00F70B04">
              <w:rPr>
                <w:rFonts w:ascii="Times New Roman" w:eastAsia="Calibri" w:hAnsi="Times New Roman" w:cs="Times New Roman"/>
                <w:rtl/>
              </w:rPr>
              <w:t xml:space="preserve">) بعد </w:t>
            </w:r>
            <w:r w:rsidRPr="00F70B04">
              <w:rPr>
                <w:rFonts w:ascii="Times New Roman" w:eastAsia="Calibri" w:hAnsi="Times New Roman" w:cs="Times New Roman" w:hint="cs"/>
                <w:rtl/>
              </w:rPr>
              <w:t>فغر</w:t>
            </w:r>
            <w:r w:rsidRPr="00F70B04">
              <w:rPr>
                <w:rFonts w:ascii="Times New Roman" w:eastAsia="Calibri" w:hAnsi="Times New Roman" w:cs="Times New Roman"/>
                <w:rtl/>
              </w:rPr>
              <w:t xml:space="preserve"> البطين الثالث بالمنظار والتشابه مع التدفق في قناة طبيعية مع </w:t>
            </w:r>
            <w:r w:rsidRPr="00F70B04">
              <w:rPr>
                <w:rFonts w:ascii="Times New Roman" w:eastAsia="Calibri" w:hAnsi="Times New Roman" w:cs="Times New Roman" w:hint="cs"/>
                <w:rtl/>
              </w:rPr>
              <w:t xml:space="preserve"> تقييم الحالة السريرية ل</w:t>
            </w:r>
            <w:r w:rsidRPr="00F70B04">
              <w:rPr>
                <w:rFonts w:ascii="Times New Roman" w:eastAsia="Calibri" w:hAnsi="Times New Roman" w:cs="Times New Roman"/>
                <w:rtl/>
              </w:rPr>
              <w:t xml:space="preserve">لمرضى </w:t>
            </w:r>
            <w:r w:rsidRPr="00F70B04">
              <w:rPr>
                <w:rFonts w:ascii="Times New Roman" w:eastAsia="Calibri" w:hAnsi="Times New Roman" w:cs="Times New Roman" w:hint="cs"/>
                <w:rtl/>
              </w:rPr>
              <w:t>و</w:t>
            </w:r>
            <w:r w:rsidRPr="00F70B04">
              <w:rPr>
                <w:rFonts w:ascii="Times New Roman" w:eastAsia="Calibri" w:hAnsi="Times New Roman" w:cs="Times New Roman"/>
                <w:rtl/>
              </w:rPr>
              <w:t xml:space="preserve"> التغيرات</w:t>
            </w:r>
            <w:r w:rsidRPr="00F70B04">
              <w:rPr>
                <w:rFonts w:ascii="Times New Roman" w:eastAsia="Calibri" w:hAnsi="Times New Roman" w:cs="Times New Roman" w:hint="cs"/>
                <w:rtl/>
              </w:rPr>
              <w:t xml:space="preserve"> في </w:t>
            </w:r>
            <w:r w:rsidRPr="00F70B04">
              <w:rPr>
                <w:rFonts w:ascii="Times New Roman" w:eastAsia="Calibri" w:hAnsi="Times New Roman" w:cs="Times New Roman"/>
                <w:rtl/>
              </w:rPr>
              <w:t>حجم البطين</w:t>
            </w:r>
            <w:r w:rsidRPr="00F70B04">
              <w:rPr>
                <w:rFonts w:ascii="Times New Roman" w:eastAsia="Calibri" w:hAnsi="Times New Roman" w:cs="Times New Roman" w:hint="cs"/>
                <w:rtl/>
              </w:rPr>
              <w:t>.</w:t>
            </w:r>
          </w:p>
          <w:p w14:paraId="6F34200D" w14:textId="77777777" w:rsidR="00F70B04" w:rsidRPr="00F70B04" w:rsidRDefault="00F70B04" w:rsidP="00F70B04">
            <w:pPr>
              <w:widowControl w:val="0"/>
              <w:bidi/>
              <w:spacing w:after="0" w:line="240" w:lineRule="auto"/>
              <w:ind w:left="1173" w:hanging="1173"/>
              <w:jc w:val="both"/>
              <w:rPr>
                <w:rFonts w:ascii="Times New Roman" w:eastAsia="Calibri" w:hAnsi="Times New Roman" w:cs="Times New Roman"/>
                <w:rtl/>
              </w:rPr>
            </w:pPr>
            <w:r w:rsidRPr="00F70B04">
              <w:rPr>
                <w:rFonts w:ascii="Times New Roman" w:eastAsia="Calibri" w:hAnsi="Times New Roman" w:cs="Times New Roman" w:hint="cs"/>
                <w:b/>
                <w:bCs/>
                <w:rtl/>
              </w:rPr>
              <w:t>المرضي وطرق البحث:</w:t>
            </w:r>
            <w:r w:rsidRPr="00F70B04">
              <w:rPr>
                <w:rFonts w:ascii="Times New Roman" w:eastAsia="Calibri" w:hAnsi="Times New Roman" w:cs="Times New Roman" w:hint="cs"/>
                <w:rtl/>
              </w:rPr>
              <w:t xml:space="preserve"> في الفترة من أبريل 2016 إلي أبريل 2019، تم علاج 30 مريضا، يعانون من استسقاء بالدماغ نتيجة ضيق القناة المائية. وتم العلاج باستخدام </w:t>
            </w:r>
            <w:r w:rsidRPr="00F70B04">
              <w:rPr>
                <w:rFonts w:ascii="Times New Roman" w:eastAsia="Calibri" w:hAnsi="Times New Roman" w:cs="Times New Roman"/>
                <w:rtl/>
              </w:rPr>
              <w:t xml:space="preserve">نهج </w:t>
            </w:r>
            <w:r w:rsidRPr="00F70B04">
              <w:rPr>
                <w:rFonts w:ascii="Times New Roman" w:eastAsia="Calibri" w:hAnsi="Times New Roman" w:cs="Times New Roman" w:hint="cs"/>
                <w:rtl/>
              </w:rPr>
              <w:t>فغر</w:t>
            </w:r>
            <w:r w:rsidRPr="00F70B04">
              <w:rPr>
                <w:rFonts w:ascii="Times New Roman" w:eastAsia="Calibri" w:hAnsi="Times New Roman" w:cs="Times New Roman"/>
                <w:rtl/>
              </w:rPr>
              <w:t xml:space="preserve"> البطين الثالث بالمنظار</w:t>
            </w:r>
            <w:r w:rsidRPr="00F70B04">
              <w:rPr>
                <w:rFonts w:ascii="Times New Roman" w:eastAsia="Calibri" w:hAnsi="Times New Roman" w:cs="Times New Roman" w:hint="cs"/>
                <w:rtl/>
              </w:rPr>
              <w:t>. وقد تم متابعة المرضي عند شهر، 6 و 9 أشهر بعد الجراحة. وتمت مقارنة النتائج مع 22 من الأصحاء كمجموعة ضابطة (لديهم تدفق طبيعي للسائل النخاعي بالقناة المائية) باستخدام التصوير بالرنين المغناطيسي ذو التباين المرحلي.</w:t>
            </w:r>
          </w:p>
          <w:p w14:paraId="3DBE83A4" w14:textId="77777777" w:rsidR="00F70B04" w:rsidRPr="00F70B04" w:rsidRDefault="00F70B04" w:rsidP="00F70B04">
            <w:pPr>
              <w:widowControl w:val="0"/>
              <w:bidi/>
              <w:spacing w:after="0" w:line="240" w:lineRule="auto"/>
              <w:ind w:left="1173" w:hanging="1173"/>
              <w:jc w:val="both"/>
              <w:rPr>
                <w:rFonts w:ascii="Times New Roman" w:eastAsia="Calibri" w:hAnsi="Times New Roman" w:cs="Times New Roman"/>
                <w:rtl/>
              </w:rPr>
            </w:pPr>
            <w:r w:rsidRPr="00F70B04">
              <w:rPr>
                <w:rFonts w:ascii="Times New Roman" w:eastAsia="Calibri" w:hAnsi="Times New Roman" w:cs="Times New Roman" w:hint="cs"/>
                <w:b/>
                <w:bCs/>
                <w:rtl/>
              </w:rPr>
              <w:t>النتائج:</w:t>
            </w:r>
            <w:r w:rsidRPr="00F70B04">
              <w:rPr>
                <w:rFonts w:ascii="Times New Roman" w:eastAsia="Calibri" w:hAnsi="Times New Roman" w:cs="Times New Roman" w:hint="cs"/>
                <w:rtl/>
              </w:rPr>
              <w:t xml:space="preserve">  است</w:t>
            </w:r>
            <w:r w:rsidRPr="00F70B04">
              <w:rPr>
                <w:rFonts w:ascii="Times New Roman" w:eastAsia="Calibri" w:hAnsi="Times New Roman" w:cs="Times New Roman"/>
                <w:rtl/>
              </w:rPr>
              <w:t>عاد ثلاثة وعشرون (23) مريضاً النمط ثنائي الاتجاه النابض لتدفق السائل النخاعي عبر فغر البطين</w:t>
            </w:r>
            <w:r w:rsidRPr="00F70B04">
              <w:rPr>
                <w:rFonts w:ascii="Times New Roman" w:eastAsia="Calibri" w:hAnsi="Times New Roman" w:cs="Times New Roman" w:hint="cs"/>
                <w:rtl/>
              </w:rPr>
              <w:t>، كما يتدفق في</w:t>
            </w:r>
            <w:r w:rsidRPr="00F70B04">
              <w:rPr>
                <w:rFonts w:ascii="Times New Roman" w:eastAsia="Calibri" w:hAnsi="Times New Roman" w:cs="Times New Roman"/>
                <w:rtl/>
              </w:rPr>
              <w:t xml:space="preserve"> القناة المائية. بينما لم يكن لدى مريض واحد أي تدفق خلال المتابعة الأولى وأظهر 6 </w:t>
            </w:r>
            <w:r w:rsidRPr="00F70B04">
              <w:rPr>
                <w:rFonts w:ascii="Times New Roman" w:eastAsia="Calibri" w:hAnsi="Times New Roman" w:cs="Times New Roman" w:hint="cs"/>
                <w:rtl/>
              </w:rPr>
              <w:t>من ال</w:t>
            </w:r>
            <w:r w:rsidRPr="00F70B04">
              <w:rPr>
                <w:rFonts w:ascii="Times New Roman" w:eastAsia="Calibri" w:hAnsi="Times New Roman" w:cs="Times New Roman"/>
                <w:rtl/>
              </w:rPr>
              <w:t xml:space="preserve">مرضى تدفق نابض أولي ثم أصيبوا باضطراب في التدفق خلال فترة المتابعة الثانية. وأظهرت </w:t>
            </w:r>
            <w:r w:rsidRPr="00F70B04">
              <w:rPr>
                <w:rFonts w:ascii="Times New Roman" w:eastAsia="Calibri" w:hAnsi="Times New Roman" w:cs="Times New Roman" w:hint="cs"/>
                <w:rtl/>
              </w:rPr>
              <w:t>ال</w:t>
            </w:r>
            <w:r w:rsidRPr="00F70B04">
              <w:rPr>
                <w:rFonts w:ascii="Times New Roman" w:eastAsia="Calibri" w:hAnsi="Times New Roman" w:cs="Times New Roman"/>
                <w:rtl/>
              </w:rPr>
              <w:t>قيم</w:t>
            </w:r>
            <w:r w:rsidRPr="00F70B04">
              <w:rPr>
                <w:rFonts w:ascii="Times New Roman" w:eastAsia="Calibri" w:hAnsi="Times New Roman" w:cs="Times New Roman" w:hint="cs"/>
                <w:rtl/>
              </w:rPr>
              <w:t xml:space="preserve"> المطلقة ل</w:t>
            </w:r>
            <w:r w:rsidRPr="00F70B04">
              <w:rPr>
                <w:rFonts w:ascii="Times New Roman" w:eastAsia="Calibri" w:hAnsi="Times New Roman" w:cs="Times New Roman"/>
                <w:rtl/>
              </w:rPr>
              <w:t>حجم السكتة الدماغية فرق</w:t>
            </w:r>
            <w:r w:rsidRPr="00F70B04">
              <w:rPr>
                <w:rFonts w:ascii="Times New Roman" w:eastAsia="Calibri" w:hAnsi="Times New Roman" w:cs="Times New Roman" w:hint="cs"/>
                <w:rtl/>
              </w:rPr>
              <w:t>ا ذا دلالة إحصائية بين مجموعة فغر</w:t>
            </w:r>
            <w:r w:rsidRPr="00F70B04">
              <w:rPr>
                <w:rFonts w:ascii="Times New Roman" w:eastAsia="Calibri" w:hAnsi="Times New Roman" w:cs="Times New Roman"/>
                <w:rtl/>
              </w:rPr>
              <w:t xml:space="preserve"> البطين الثالث بالمنظار و</w:t>
            </w:r>
            <w:r w:rsidRPr="00F70B04">
              <w:rPr>
                <w:rFonts w:ascii="Times New Roman" w:eastAsia="Calibri" w:hAnsi="Times New Roman" w:cs="Times New Roman" w:hint="cs"/>
                <w:rtl/>
              </w:rPr>
              <w:t>ال</w:t>
            </w:r>
            <w:r w:rsidRPr="00F70B04">
              <w:rPr>
                <w:rFonts w:ascii="Times New Roman" w:eastAsia="Calibri" w:hAnsi="Times New Roman" w:cs="Times New Roman"/>
                <w:rtl/>
              </w:rPr>
              <w:t>مجموع</w:t>
            </w:r>
            <w:r w:rsidRPr="00F70B04">
              <w:rPr>
                <w:rFonts w:ascii="Times New Roman" w:eastAsia="Calibri" w:hAnsi="Times New Roman" w:cs="Times New Roman" w:hint="cs"/>
                <w:rtl/>
              </w:rPr>
              <w:t>ة الحاكمة</w:t>
            </w:r>
            <w:r w:rsidRPr="00F70B04">
              <w:rPr>
                <w:rFonts w:ascii="Times New Roman" w:eastAsia="Calibri" w:hAnsi="Times New Roman" w:cs="Times New Roman"/>
                <w:rtl/>
              </w:rPr>
              <w:t xml:space="preserve">. أظهرت قيمة 85 ميكرولتر </w:t>
            </w:r>
            <w:r w:rsidRPr="00F70B04">
              <w:rPr>
                <w:rFonts w:ascii="Times New Roman" w:eastAsia="Calibri" w:hAnsi="Times New Roman" w:cs="Times New Roman" w:hint="cs"/>
                <w:rtl/>
              </w:rPr>
              <w:t xml:space="preserve">(كنقطة قطع لقياس كفاءة استئصال البطين الثالث بالمنظار) </w:t>
            </w:r>
            <w:r w:rsidRPr="00F70B04">
              <w:rPr>
                <w:rFonts w:ascii="Times New Roman" w:eastAsia="Calibri" w:hAnsi="Times New Roman" w:cs="Times New Roman"/>
                <w:rtl/>
              </w:rPr>
              <w:t>حساسية وخصوصية 84.3 ٪ و 81.7 ٪ ، على التوالي</w:t>
            </w:r>
            <w:r w:rsidRPr="00F70B04">
              <w:rPr>
                <w:rFonts w:ascii="Times New Roman" w:eastAsia="Calibri" w:hAnsi="Times New Roman" w:cs="Times New Roman" w:hint="cs"/>
                <w:rtl/>
              </w:rPr>
              <w:t>.</w:t>
            </w:r>
          </w:p>
          <w:p w14:paraId="50CCFA3A" w14:textId="77777777" w:rsidR="00F70B04" w:rsidRPr="00F70B04" w:rsidRDefault="00F70B04" w:rsidP="00F70B04">
            <w:pPr>
              <w:widowControl w:val="0"/>
              <w:bidi/>
              <w:spacing w:after="0" w:line="240" w:lineRule="auto"/>
              <w:ind w:left="1173" w:hanging="1173"/>
              <w:jc w:val="both"/>
              <w:rPr>
                <w:rFonts w:ascii="Times New Roman" w:eastAsia="Calibri" w:hAnsi="Times New Roman" w:cs="Times New Roman"/>
              </w:rPr>
            </w:pPr>
            <w:r w:rsidRPr="00F70B04">
              <w:rPr>
                <w:rFonts w:ascii="Times New Roman" w:eastAsia="Calibri" w:hAnsi="Times New Roman" w:cs="Times New Roman" w:hint="cs"/>
                <w:b/>
                <w:bCs/>
                <w:rtl/>
              </w:rPr>
              <w:t>الخلاصة:</w:t>
            </w:r>
            <w:r w:rsidRPr="00F70B04">
              <w:rPr>
                <w:rFonts w:ascii="Times New Roman" w:eastAsia="Calibri" w:hAnsi="Times New Roman" w:cs="Times New Roman" w:hint="cs"/>
                <w:rtl/>
              </w:rPr>
              <w:t xml:space="preserve"> يعد فغر</w:t>
            </w:r>
            <w:r w:rsidRPr="00F70B04">
              <w:rPr>
                <w:rFonts w:ascii="Times New Roman" w:eastAsia="Calibri" w:hAnsi="Times New Roman" w:cs="Times New Roman"/>
                <w:rtl/>
              </w:rPr>
              <w:t xml:space="preserve"> البطين الثالث بالمنظار تقنية فعالة لاستعادة تدفق السائل النخاعي النبضي الفسيولوجي. وكان حجم السكتة الدماغية المطلقة مؤشرا جيدا لكفاءة</w:t>
            </w:r>
            <w:r w:rsidRPr="00F70B04">
              <w:rPr>
                <w:rFonts w:ascii="Times New Roman" w:eastAsia="Calibri" w:hAnsi="Times New Roman" w:cs="Times New Roman" w:hint="cs"/>
                <w:rtl/>
              </w:rPr>
              <w:t xml:space="preserve"> فغر</w:t>
            </w:r>
            <w:r w:rsidRPr="00F70B04">
              <w:rPr>
                <w:rFonts w:ascii="Times New Roman" w:eastAsia="Calibri" w:hAnsi="Times New Roman" w:cs="Times New Roman"/>
                <w:rtl/>
              </w:rPr>
              <w:t xml:space="preserve"> البطين الثالث بالمنظار</w:t>
            </w:r>
            <w:r w:rsidRPr="00F70B04">
              <w:rPr>
                <w:rFonts w:ascii="Times New Roman" w:eastAsia="Calibri" w:hAnsi="Times New Roman" w:cs="Times New Roman" w:hint="cs"/>
                <w:rtl/>
              </w:rPr>
              <w:t xml:space="preserve">. </w:t>
            </w:r>
            <w:r w:rsidRPr="00F70B04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</w:tbl>
    <w:p w14:paraId="707CC2C1" w14:textId="77777777" w:rsidR="00F70B04" w:rsidRPr="00F70B04" w:rsidRDefault="00F70B04" w:rsidP="00F70B04">
      <w:pPr>
        <w:widowControl w:val="0"/>
        <w:spacing w:after="0" w:line="240" w:lineRule="auto"/>
        <w:ind w:left="597" w:hanging="597"/>
        <w:jc w:val="both"/>
        <w:rPr>
          <w:rFonts w:ascii="Times New Roman" w:eastAsia="Calibri" w:hAnsi="Times New Roman" w:cs="Times New Roman"/>
          <w:b/>
          <w:bCs/>
          <w:sz w:val="10"/>
          <w:szCs w:val="10"/>
        </w:rPr>
      </w:pPr>
    </w:p>
    <w:p w14:paraId="7D484E1C" w14:textId="77777777" w:rsidR="00F70B04" w:rsidRPr="00F70B04" w:rsidRDefault="00F70B04" w:rsidP="00F70B04">
      <w:pPr>
        <w:widowControl w:val="0"/>
        <w:bidi/>
        <w:spacing w:after="0" w:line="240" w:lineRule="auto"/>
        <w:ind w:left="597" w:hanging="597"/>
        <w:jc w:val="both"/>
        <w:rPr>
          <w:rFonts w:ascii="Times New Roman" w:eastAsia="Calibri" w:hAnsi="Times New Roman" w:cs="Times New Roman"/>
          <w:b/>
          <w:bCs/>
          <w:sz w:val="24"/>
          <w:szCs w:val="24"/>
          <w:rtl/>
        </w:rPr>
      </w:pPr>
    </w:p>
    <w:p w14:paraId="59E98CDE" w14:textId="77777777" w:rsidR="00F70B04" w:rsidRPr="00F70B04" w:rsidRDefault="00F70B04" w:rsidP="00F70B04">
      <w:pPr>
        <w:widowControl w:val="0"/>
        <w:bidi/>
        <w:spacing w:after="0" w:line="240" w:lineRule="auto"/>
        <w:ind w:left="597" w:hanging="597"/>
        <w:jc w:val="both"/>
        <w:rPr>
          <w:rFonts w:ascii="Times New Roman" w:eastAsia="Calibri" w:hAnsi="Times New Roman" w:cs="Times New Roman"/>
          <w:b/>
          <w:bCs/>
          <w:sz w:val="24"/>
          <w:szCs w:val="24"/>
          <w:rtl/>
          <w:lang w:bidi="ar-EG"/>
        </w:rPr>
      </w:pPr>
      <w:r w:rsidRPr="00F70B04">
        <w:rPr>
          <w:rFonts w:ascii="Times New Roman" w:eastAsia="Calibri" w:hAnsi="Times New Roman" w:cs="Times New Roman"/>
          <w:b/>
          <w:bCs/>
          <w:sz w:val="24"/>
          <w:szCs w:val="24"/>
          <w:rtl/>
        </w:rPr>
        <w:t xml:space="preserve">الكلمات المفتاحية: </w:t>
      </w:r>
      <w:r w:rsidRPr="00F70B04">
        <w:rPr>
          <w:rFonts w:ascii="Times New Roman" w:eastAsia="Calibri" w:hAnsi="Times New Roman" w:cs="Times New Roman" w:hint="cs"/>
          <w:b/>
          <w:bCs/>
          <w:sz w:val="24"/>
          <w:szCs w:val="24"/>
          <w:rtl/>
        </w:rPr>
        <w:t xml:space="preserve">بالمنظار، فغر البطين، ضيق القناة المائية، السائل النخاعي، قياس التدفق. </w:t>
      </w:r>
    </w:p>
    <w:p w14:paraId="6FCE14DC" w14:textId="77777777" w:rsidR="00F70B04" w:rsidRPr="00F70B04" w:rsidRDefault="00F70B04" w:rsidP="00F70B04">
      <w:pPr>
        <w:widowControl w:val="0"/>
        <w:bidi/>
        <w:spacing w:after="0" w:line="240" w:lineRule="auto"/>
        <w:ind w:left="597" w:hanging="597"/>
        <w:jc w:val="both"/>
        <w:rPr>
          <w:rFonts w:ascii="Times New Roman" w:eastAsia="Calibri" w:hAnsi="Times New Roman" w:cs="Times New Roman"/>
          <w:sz w:val="20"/>
          <w:szCs w:val="20"/>
          <w:lang w:bidi="ar-EG"/>
        </w:rPr>
      </w:pPr>
      <w:r w:rsidRPr="00F70B04">
        <w:rPr>
          <w:rFonts w:ascii="Times New Roman" w:eastAsia="Calibri" w:hAnsi="Times New Roman" w:cs="Times New Roman"/>
          <w:sz w:val="20"/>
          <w:szCs w:val="20"/>
          <w:rtl/>
          <w:lang w:bidi="ar-EG"/>
        </w:rPr>
        <w:t>هذه مقالة مفتوحة المصدر تحت رخصة المشاع الإبداعي (</w:t>
      </w:r>
      <w:r w:rsidRPr="00F70B04">
        <w:rPr>
          <w:rFonts w:ascii="Times New Roman" w:eastAsia="Calibri" w:hAnsi="Times New Roman" w:cs="Times New Roman"/>
          <w:sz w:val="20"/>
          <w:szCs w:val="20"/>
          <w:lang w:bidi="ar-EG"/>
        </w:rPr>
        <w:t>CC BY</w:t>
      </w:r>
      <w:r w:rsidRPr="00F70B04">
        <w:rPr>
          <w:rFonts w:ascii="Times New Roman" w:eastAsia="Calibri" w:hAnsi="Times New Roman" w:cs="Times New Roman"/>
          <w:sz w:val="20"/>
          <w:szCs w:val="20"/>
          <w:rtl/>
          <w:lang w:bidi="ar-EG"/>
        </w:rPr>
        <w:t xml:space="preserve">) </w:t>
      </w:r>
      <w:r w:rsidRPr="00F70B04">
        <w:rPr>
          <w:rFonts w:ascii="Times New Roman" w:eastAsia="Calibri" w:hAnsi="Times New Roman" w:cs="Times New Roman" w:hint="cs"/>
          <w:sz w:val="20"/>
          <w:szCs w:val="20"/>
          <w:rtl/>
          <w:lang w:bidi="ar-EG"/>
        </w:rPr>
        <w:t>الاصدار الثاني</w:t>
      </w:r>
      <w:r w:rsidRPr="00F70B04">
        <w:rPr>
          <w:rFonts w:ascii="Times New Roman" w:eastAsia="Calibri" w:hAnsi="Times New Roman" w:cs="Times New Roman"/>
          <w:sz w:val="20"/>
          <w:szCs w:val="20"/>
          <w:rtl/>
          <w:lang w:bidi="ar-EG"/>
        </w:rPr>
        <w:t xml:space="preserve"> </w:t>
      </w:r>
      <w:r w:rsidRPr="00F70B04">
        <w:rPr>
          <w:rFonts w:ascii="Times New Roman" w:eastAsia="Calibri" w:hAnsi="Times New Roman" w:cs="Times New Roman"/>
          <w:sz w:val="20"/>
          <w:szCs w:val="20"/>
          <w:lang w:bidi="ar-EG"/>
        </w:rPr>
        <w:t>[https://creativecommons.org/licenses/by/2.0/]</w:t>
      </w:r>
    </w:p>
    <w:p w14:paraId="5003318F" w14:textId="77777777" w:rsidR="00F70B04" w:rsidRPr="00F70B04" w:rsidRDefault="00F70B04" w:rsidP="00F70B04">
      <w:pPr>
        <w:widowControl w:val="0"/>
        <w:bidi/>
        <w:spacing w:after="0" w:line="240" w:lineRule="auto"/>
        <w:ind w:left="597" w:hanging="597"/>
        <w:jc w:val="both"/>
        <w:rPr>
          <w:rFonts w:ascii="Times New Roman" w:eastAsia="Calibri" w:hAnsi="Times New Roman" w:cs="Times New Roman"/>
          <w:sz w:val="24"/>
          <w:szCs w:val="24"/>
          <w:lang w:bidi="ar-EG"/>
        </w:rPr>
      </w:pPr>
    </w:p>
    <w:p w14:paraId="25911BAF" w14:textId="77777777" w:rsidR="00F70B04" w:rsidRPr="00F70B04" w:rsidRDefault="00F70B04" w:rsidP="00F70B04">
      <w:pPr>
        <w:widowControl w:val="0"/>
        <w:spacing w:after="0" w:line="240" w:lineRule="auto"/>
        <w:ind w:left="597" w:hanging="597"/>
        <w:jc w:val="both"/>
        <w:rPr>
          <w:rFonts w:ascii="Times New Roman" w:eastAsia="Calibri" w:hAnsi="Times New Roman" w:cs="Times New Roman"/>
          <w:sz w:val="8"/>
          <w:szCs w:val="8"/>
        </w:rPr>
      </w:pPr>
    </w:p>
    <w:p w14:paraId="504DD9D0" w14:textId="77777777" w:rsidR="00EB301A" w:rsidRDefault="00EB301A"/>
    <w:sectPr w:rsidR="00EB30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B04"/>
    <w:rsid w:val="005B7681"/>
    <w:rsid w:val="009E5869"/>
    <w:rsid w:val="00EB301A"/>
    <w:rsid w:val="00F70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51D168"/>
  <w15:chartTrackingRefBased/>
  <w15:docId w15:val="{8A6F38ED-2EBE-4DDD-A210-BD6A5676D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2212</Characters>
  <Application>Microsoft Office Word</Application>
  <DocSecurity>0</DocSecurity>
  <Lines>18</Lines>
  <Paragraphs>5</Paragraphs>
  <ScaleCrop>false</ScaleCrop>
  <Company/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Mahmoud</dc:creator>
  <cp:keywords/>
  <dc:description/>
  <cp:lastModifiedBy>Dr Mahmoud</cp:lastModifiedBy>
  <cp:revision>1</cp:revision>
  <dcterms:created xsi:type="dcterms:W3CDTF">2020-02-09T21:36:00Z</dcterms:created>
  <dcterms:modified xsi:type="dcterms:W3CDTF">2020-02-09T21:36:00Z</dcterms:modified>
</cp:coreProperties>
</file>