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F1273" w14:textId="77777777" w:rsidR="0021521B" w:rsidRPr="0021521B" w:rsidRDefault="0021521B" w:rsidP="0021521B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21521B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المجلة الدولية للفنون الطبية، المجلد الثاني، العدد الأول، يناير 2020، الصفحات 223- 231.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21521B" w:rsidRPr="0021521B" w14:paraId="5E05DAD7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60E38E3B" w14:textId="77777777" w:rsidR="0021521B" w:rsidRPr="0021521B" w:rsidRDefault="0021521B" w:rsidP="002152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2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585B21" wp14:editId="45ACDF9F">
                  <wp:extent cx="1054735" cy="1123627"/>
                  <wp:effectExtent l="0" t="0" r="0" b="635"/>
                  <wp:docPr id="32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14D46014" w14:textId="77777777" w:rsidR="0021521B" w:rsidRPr="0021521B" w:rsidRDefault="0021521B" w:rsidP="00215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768F4C" w14:textId="77777777" w:rsidR="0021521B" w:rsidRPr="0021521B" w:rsidRDefault="0021521B" w:rsidP="002152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09641AA6" w14:textId="77777777" w:rsidR="0021521B" w:rsidRPr="0021521B" w:rsidRDefault="0021521B" w:rsidP="002152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21B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605F0315" w14:textId="77777777" w:rsidR="0021521B" w:rsidRPr="0021521B" w:rsidRDefault="0021521B" w:rsidP="002152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38061FFC" w14:textId="77777777" w:rsidR="0021521B" w:rsidRPr="0021521B" w:rsidRDefault="0021521B" w:rsidP="002152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2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0BC06A" wp14:editId="21E15A55">
                  <wp:extent cx="948582" cy="1162060"/>
                  <wp:effectExtent l="0" t="0" r="4445" b="0"/>
                  <wp:docPr id="33" name="Picture 33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A95135" w14:textId="77777777" w:rsidR="0021521B" w:rsidRPr="0021521B" w:rsidRDefault="0021521B" w:rsidP="0021521B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21521B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779D35B1" w14:textId="77777777" w:rsidR="0021521B" w:rsidRPr="0021521B" w:rsidRDefault="0021521B" w:rsidP="0021521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1C687" w14:textId="77777777" w:rsidR="0021521B" w:rsidRPr="0021521B" w:rsidRDefault="0021521B" w:rsidP="0021521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21521B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>مستوى الهوموسستين في البلازما عند الأطفال تحت العلاج بالأدوية المضادة للصرع وعلاقته بالذكاء</w:t>
      </w:r>
    </w:p>
    <w:p w14:paraId="5BCA135D" w14:textId="77777777" w:rsidR="0021521B" w:rsidRPr="0021521B" w:rsidRDefault="0021521B" w:rsidP="0021521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21521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محمد أبوالمعاطي، محمد المزاحي، طارق مصطفي عمران</w:t>
      </w:r>
      <w:r w:rsidRPr="0021521B">
        <w:rPr>
          <w:rFonts w:ascii="Times New Roman" w:eastAsia="Calibri" w:hAnsi="Times New Roman" w:cs="Times New Roman" w:hint="cs"/>
          <w:b/>
          <w:bCs/>
          <w:sz w:val="28"/>
          <w:szCs w:val="28"/>
          <w:vertAlign w:val="superscript"/>
          <w:rtl/>
        </w:rPr>
        <w:t>1</w:t>
      </w:r>
      <w:r w:rsidRPr="0021521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، هاني الخليجي</w:t>
      </w:r>
    </w:p>
    <w:p w14:paraId="7255CD52" w14:textId="77777777" w:rsidR="0021521B" w:rsidRPr="0021521B" w:rsidRDefault="0021521B" w:rsidP="0021521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 w:rsidRPr="0021521B">
        <w:rPr>
          <w:rFonts w:ascii="Times New Roman" w:eastAsia="Calibri" w:hAnsi="Times New Roman" w:cs="Times New Roman" w:hint="cs"/>
          <w:sz w:val="24"/>
          <w:szCs w:val="24"/>
          <w:rtl/>
        </w:rPr>
        <w:t>قسم طب الأطفال، وقسم الباثولوجيا الإكلينيكية</w:t>
      </w:r>
      <w:r w:rsidRPr="0021521B">
        <w:rPr>
          <w:rFonts w:ascii="Times New Roman" w:eastAsia="Calibri" w:hAnsi="Times New Roman" w:cs="Times New Roman" w:hint="cs"/>
          <w:sz w:val="24"/>
          <w:szCs w:val="24"/>
          <w:vertAlign w:val="superscript"/>
          <w:rtl/>
        </w:rPr>
        <w:t>1</w:t>
      </w:r>
      <w:r w:rsidRPr="0021521B">
        <w:rPr>
          <w:rFonts w:ascii="Times New Roman" w:eastAsia="Calibri" w:hAnsi="Times New Roman" w:cs="Times New Roman" w:hint="cs"/>
          <w:sz w:val="24"/>
          <w:szCs w:val="24"/>
          <w:rtl/>
        </w:rPr>
        <w:t xml:space="preserve">، كلية الطب بدمياط، جامعة الأزهر، مصر. </w:t>
      </w:r>
    </w:p>
    <w:p w14:paraId="60B2AA43" w14:textId="77777777" w:rsidR="0021521B" w:rsidRPr="0021521B" w:rsidRDefault="0021521B" w:rsidP="0021521B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21521B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المؤلف المراسل: </w:t>
      </w:r>
      <w:r w:rsidRPr="0021521B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>محمد أبوالمعاطي</w:t>
      </w:r>
    </w:p>
    <w:p w14:paraId="413AC6B3" w14:textId="77777777" w:rsidR="0021521B" w:rsidRPr="0021521B" w:rsidRDefault="0021521B" w:rsidP="0021521B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21521B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البريد الالكتروني: </w:t>
      </w:r>
      <w:r w:rsidRPr="0021521B">
        <w:rPr>
          <w:rFonts w:ascii="Times New Roman" w:eastAsia="Calibri" w:hAnsi="Times New Roman" w:cs="Times New Roman"/>
          <w:b/>
          <w:bCs/>
          <w:sz w:val="20"/>
          <w:szCs w:val="20"/>
        </w:rPr>
        <w:t>dr_mohamed8494@yahoo.com</w:t>
      </w:r>
    </w:p>
    <w:p w14:paraId="06E58C42" w14:textId="77777777" w:rsidR="0021521B" w:rsidRPr="0021521B" w:rsidRDefault="0021521B" w:rsidP="0021521B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21521B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r w:rsidRPr="0021521B">
        <w:rPr>
          <w:rFonts w:ascii="Times New Roman" w:eastAsia="Calibri" w:hAnsi="Times New Roman" w:cs="Times New Roman"/>
          <w:sz w:val="20"/>
          <w:szCs w:val="20"/>
          <w:lang w:bidi="ar-EG"/>
        </w:rPr>
        <w:t>10.21608/ijma.2020.16455.1029</w:t>
      </w:r>
    </w:p>
    <w:p w14:paraId="2F42818A" w14:textId="77777777" w:rsidR="0021521B" w:rsidRPr="0021521B" w:rsidRDefault="0021521B" w:rsidP="0021521B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521B">
        <w:rPr>
          <w:rFonts w:ascii="Times New Roman" w:eastAsia="Calibri" w:hAnsi="Times New Roman" w:cs="Times New Roman"/>
          <w:sz w:val="18"/>
          <w:szCs w:val="18"/>
          <w:rtl/>
        </w:rPr>
        <w:t xml:space="preserve">تاريخ الاستلام: </w:t>
      </w:r>
      <w:r w:rsidRPr="0021521B">
        <w:rPr>
          <w:rFonts w:ascii="Times New Roman" w:eastAsia="Calibri" w:hAnsi="Times New Roman" w:cs="Times New Roman" w:hint="cs"/>
          <w:sz w:val="18"/>
          <w:szCs w:val="18"/>
          <w:rtl/>
        </w:rPr>
        <w:t xml:space="preserve">15- 9 </w:t>
      </w:r>
      <w:r w:rsidRPr="0021521B">
        <w:rPr>
          <w:rFonts w:ascii="Times New Roman" w:eastAsia="Calibri" w:hAnsi="Times New Roman" w:cs="Times New Roman"/>
          <w:sz w:val="18"/>
          <w:szCs w:val="18"/>
          <w:rtl/>
        </w:rPr>
        <w:t>–</w:t>
      </w:r>
      <w:r w:rsidRPr="0021521B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2019، تاريخ المراجعة: 27-12-2019، تاريخ القبول للنشر: 6- 1- 2020، تاريخ النشر علي الموقع الالكتروني 6-1- 2020</w:t>
      </w:r>
    </w:p>
    <w:p w14:paraId="25706280" w14:textId="77777777" w:rsidR="0021521B" w:rsidRPr="0021521B" w:rsidRDefault="0021521B" w:rsidP="0021521B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  <w:rtl/>
          <w:lang w:bidi="ar-EG"/>
        </w:rPr>
      </w:pPr>
    </w:p>
    <w:p w14:paraId="58A665C5" w14:textId="77777777" w:rsidR="0021521B" w:rsidRPr="0021521B" w:rsidRDefault="0021521B" w:rsidP="002152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1521B" w:rsidRPr="0021521B" w14:paraId="1F5CE127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029B29CF" w14:textId="77777777" w:rsidR="0021521B" w:rsidRPr="0021521B" w:rsidRDefault="0021521B" w:rsidP="0021521B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521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  <w:p w14:paraId="29876F78" w14:textId="77777777" w:rsidR="0021521B" w:rsidRPr="0021521B" w:rsidRDefault="0021521B" w:rsidP="0021521B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21521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المقدمة: 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الصرع هو واحد من الاضطرابات العصبية الأكثر شيوعا في الأطفال.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غالبًا ما يتطلب علاجًا طويل المدى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با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لأدوية المضادة للصرع.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كثيرا ما ترتبط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الأدوية المضادة ل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لصرع بخلل وظيفي إدراكي وسلوكي.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أيضا ، هناك علاقة بين استخدام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الأدوية المضادة ل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لصرع ومستويات الحمض ال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أ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ميني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(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الهوموسستين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)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 وقد ارتبط ارتفاع الحمض ال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أ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ميني مع ضعف الادراك. ومع ذلك ، فإن هذا التأثير بين الأطفال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الذين يعالجون بالأدوية المضادة ل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لصرع لم يدرس جيدا.</w:t>
            </w:r>
          </w:p>
          <w:p w14:paraId="4BCC195F" w14:textId="77777777" w:rsidR="0021521B" w:rsidRPr="0021521B" w:rsidRDefault="0021521B" w:rsidP="0021521B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21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الهدف من الدراسة: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دراسة مستوى الهوموسستين في البلازما لدى الأطفال الذين يخضعون للعلاج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بالأدوية المضادة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ل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لصرع وعلاقته بحاصل الذكاء (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</w:rPr>
              <w:t>IQ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).</w:t>
            </w:r>
          </w:p>
          <w:p w14:paraId="6FF635FD" w14:textId="77777777" w:rsidR="0021521B" w:rsidRPr="0021521B" w:rsidRDefault="0021521B" w:rsidP="0021521B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21521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المرضي وطرق البحث: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شملت الدراسة 56 طفلا ممن يعالجون بالأدوية المضادة للصرع لمدة لا تقل عن 6 أشهر(مجموعة الدراسة)، و 36 من أقرانهم الأصحاء (كجموعة ضابطة). وقد أجريت الدراسة بالمستشفي الجامعي لكلية الطب بدمياط (جامعة الأزهر) في الفترة من يونيو 2016 إلي يونيو 2018. و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تم قياس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هوموسيستين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البلازما باستخدام إعادة التدوير الأنزيمي (</w:t>
            </w:r>
            <w:proofErr w:type="spellStart"/>
            <w:r w:rsidRPr="0021521B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Biotecnica</w:t>
            </w:r>
            <w:proofErr w:type="spellEnd"/>
            <w:r w:rsidRPr="0021521B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Instruments </w:t>
            </w:r>
            <w:proofErr w:type="spellStart"/>
            <w:r w:rsidRPr="0021521B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SpA</w:t>
            </w:r>
            <w:proofErr w:type="spellEnd"/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).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تم إجراء اختبار حاصل الذكاء باستخدام مق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ي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اس ستانفورد-بينيت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للذكاء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، الإصدار الخامس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. </w:t>
            </w:r>
          </w:p>
          <w:p w14:paraId="53821B01" w14:textId="77777777" w:rsidR="0021521B" w:rsidRPr="0021521B" w:rsidRDefault="0021521B" w:rsidP="0021521B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21521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النتائج: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وجدت زيادة يعتد بها إحصائيا في مستوي 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الهوموسستين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لدي الأطفال في مجموعة الدراسة مقارنة بأقرانهم في المجموعة الضابطة. كما وجد انخفاض يعتد به إحصائيا في كل عناصر اختبار حاصل الذكاء.  ووجد 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ارتباط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عكسي (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سلبي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) ذو دلالة إحصائية 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بين مستوى الهوموسستين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وكل من 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إجمالي الذاكرة العاملة ، إجمالي معدل الذكاء اللفظي ومجموع معدل الذكاء. وكشف تحليل الانحدار متعدد المتغيرات أن الهوموسستين أظهر علاقة كبيرة ومستقلة مع إجمالي الذاكرة العاملة ، ومعدل الذكاء اللفظي الكلي ومعدل الذكاء الكلي.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لم يكشف أي من العوامل الأخرى المدروسة عن هذا الارتباط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</w:t>
            </w:r>
          </w:p>
          <w:p w14:paraId="4152C503" w14:textId="77777777" w:rsidR="0021521B" w:rsidRPr="0021521B" w:rsidRDefault="0021521B" w:rsidP="0021521B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21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الخلاصة: 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الهوموسستين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عامل خطر مهم ومستقل لانخفاض مجموع نقاط الذاكرة العاملة، وانخفاض معدل الذكاء اللفظي الإجمالي وانخفاض درجات معدل الذكاء الإجمالي. 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هناك حاجة إلى مزيد من الدراسات لت</w:t>
            </w:r>
            <w:r w:rsidRPr="0021521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عميم</w:t>
            </w:r>
            <w:r w:rsidRPr="0021521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هذه النتائج، ولتقييم تأثير العلاج بخفض الهوموسيستين على الوظيفة الإدراكية عند الأطفال المصابين بالصرع</w:t>
            </w:r>
          </w:p>
        </w:tc>
      </w:tr>
    </w:tbl>
    <w:p w14:paraId="49365F92" w14:textId="77777777" w:rsidR="0021521B" w:rsidRPr="0021521B" w:rsidRDefault="0021521B" w:rsidP="0021521B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215AF9F8" w14:textId="77777777" w:rsidR="0021521B" w:rsidRPr="0021521B" w:rsidRDefault="0021521B" w:rsidP="0021521B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3A346CDF" w14:textId="77777777" w:rsidR="0021521B" w:rsidRPr="0021521B" w:rsidRDefault="0021521B" w:rsidP="0021521B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  <w:r w:rsidRPr="0021521B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الكلمات المفتاحية: </w:t>
      </w:r>
      <w:r w:rsidRPr="0021521B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الصرع، الأدوية المضادة للصرع، </w:t>
      </w:r>
      <w:r w:rsidRPr="0021521B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الهوموسيستي</w:t>
      </w:r>
      <w:bookmarkStart w:id="0" w:name="_GoBack"/>
      <w:bookmarkEnd w:id="0"/>
      <w:r w:rsidRPr="0021521B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ن</w:t>
      </w:r>
      <w:r w:rsidRPr="0021521B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، الإدراك، حاصل الذكاء. </w:t>
      </w:r>
    </w:p>
    <w:p w14:paraId="08416F52" w14:textId="77777777" w:rsidR="0021521B" w:rsidRPr="0021521B" w:rsidRDefault="0021521B" w:rsidP="0021521B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21521B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21521B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21521B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</w:t>
      </w:r>
      <w:r w:rsidRPr="0021521B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الاصدار الثاني</w:t>
      </w:r>
      <w:r w:rsidRPr="0021521B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 </w:t>
      </w:r>
      <w:r w:rsidRPr="0021521B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p w14:paraId="15F0F03D" w14:textId="77777777" w:rsidR="00EB301A" w:rsidRDefault="00EB301A" w:rsidP="0021521B">
      <w:pPr>
        <w:spacing w:line="240" w:lineRule="auto"/>
      </w:pPr>
    </w:p>
    <w:sectPr w:rsidR="00EB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1B"/>
    <w:rsid w:val="0021521B"/>
    <w:rsid w:val="005B7681"/>
    <w:rsid w:val="009E5869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8CC9"/>
  <w15:chartTrackingRefBased/>
  <w15:docId w15:val="{8D242A0F-9DB6-44F8-8C19-11F44BC5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2020-02-09T21:39:00Z</dcterms:created>
  <dcterms:modified xsi:type="dcterms:W3CDTF">2020-02-09T21:39:00Z</dcterms:modified>
</cp:coreProperties>
</file>